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3AA1" w14:textId="77777777" w:rsidR="00B14D0A" w:rsidRDefault="00B14D0A" w:rsidP="00F02D7E">
      <w:pPr>
        <w:pStyle w:val="Default"/>
        <w:jc w:val="both"/>
        <w:rPr>
          <w:sz w:val="22"/>
          <w:szCs w:val="22"/>
        </w:rPr>
      </w:pPr>
      <w:r w:rsidRPr="00B14D0A">
        <w:rPr>
          <w:sz w:val="22"/>
          <w:szCs w:val="22"/>
        </w:rPr>
        <w:t xml:space="preserve">Comments submitted in support of </w:t>
      </w:r>
      <w:r w:rsidRPr="00B14D0A">
        <w:rPr>
          <w:sz w:val="22"/>
          <w:szCs w:val="22"/>
        </w:rPr>
        <w:t xml:space="preserve">Chapter 900 of Title 1 of the Rules of the City of New York </w:t>
      </w:r>
      <w:r>
        <w:rPr>
          <w:sz w:val="22"/>
          <w:szCs w:val="22"/>
        </w:rPr>
        <w:t>as</w:t>
      </w:r>
      <w:r w:rsidRPr="00B14D0A">
        <w:rPr>
          <w:sz w:val="22"/>
          <w:szCs w:val="22"/>
        </w:rPr>
        <w:t xml:space="preserve"> amended by adding a new Section 908-02</w:t>
      </w:r>
      <w:r>
        <w:rPr>
          <w:sz w:val="22"/>
          <w:szCs w:val="22"/>
        </w:rPr>
        <w:t xml:space="preserve"> with the following revisions:</w:t>
      </w:r>
    </w:p>
    <w:p w14:paraId="10366530" w14:textId="77777777" w:rsidR="00B14D0A" w:rsidRDefault="00B14D0A" w:rsidP="00F02D7E">
      <w:pPr>
        <w:pStyle w:val="Default"/>
        <w:jc w:val="both"/>
        <w:rPr>
          <w:sz w:val="22"/>
          <w:szCs w:val="22"/>
        </w:rPr>
      </w:pPr>
    </w:p>
    <w:p w14:paraId="005F59AF" w14:textId="2754AF47" w:rsidR="00B14D0A" w:rsidRPr="00B14D0A" w:rsidRDefault="00B14D0A" w:rsidP="00F02D7E">
      <w:pPr>
        <w:pStyle w:val="Default"/>
        <w:jc w:val="both"/>
        <w:rPr>
          <w:sz w:val="22"/>
          <w:szCs w:val="22"/>
        </w:rPr>
      </w:pPr>
      <w:r>
        <w:rPr>
          <w:sz w:val="22"/>
          <w:szCs w:val="22"/>
        </w:rPr>
        <w:t xml:space="preserve">Comments submitted by: Robert Torbin: Omega Flex, </w:t>
      </w:r>
      <w:r w:rsidR="00F663A2">
        <w:rPr>
          <w:sz w:val="22"/>
          <w:szCs w:val="22"/>
        </w:rPr>
        <w:t>Inc.,</w:t>
      </w:r>
      <w:r w:rsidR="00A84F76">
        <w:rPr>
          <w:sz w:val="22"/>
          <w:szCs w:val="22"/>
        </w:rPr>
        <w:t xml:space="preserve"> and member of the NFPA 715 Technical Committee, </w:t>
      </w:r>
      <w:r>
        <w:rPr>
          <w:sz w:val="22"/>
          <w:szCs w:val="22"/>
        </w:rPr>
        <w:t>and Eric Crosson: Sparrow Detect, Inc.</w:t>
      </w:r>
    </w:p>
    <w:p w14:paraId="522ABFBE" w14:textId="77777777" w:rsidR="00B14D0A" w:rsidRDefault="00B14D0A" w:rsidP="00F02D7E">
      <w:pPr>
        <w:pStyle w:val="Default"/>
        <w:jc w:val="both"/>
        <w:rPr>
          <w:b/>
          <w:bCs/>
          <w:sz w:val="22"/>
          <w:szCs w:val="22"/>
          <w:u w:val="single"/>
        </w:rPr>
      </w:pPr>
    </w:p>
    <w:p w14:paraId="41532F7B" w14:textId="665E7E93" w:rsidR="00CC78F2" w:rsidRPr="00CC78F2" w:rsidRDefault="00CC78F2" w:rsidP="00F02D7E">
      <w:pPr>
        <w:pStyle w:val="Default"/>
        <w:jc w:val="both"/>
        <w:rPr>
          <w:sz w:val="22"/>
          <w:szCs w:val="22"/>
          <w:u w:val="single"/>
        </w:rPr>
      </w:pPr>
      <w:r w:rsidRPr="00CC78F2">
        <w:rPr>
          <w:b/>
          <w:bCs/>
          <w:sz w:val="22"/>
          <w:szCs w:val="22"/>
          <w:u w:val="single"/>
        </w:rPr>
        <w:t xml:space="preserve">§908-02 Standards for Installation and Location of Natural Gas Alarms. </w:t>
      </w:r>
    </w:p>
    <w:p w14:paraId="1AA51F0C" w14:textId="77777777" w:rsidR="00CC78F2" w:rsidRDefault="00CC78F2" w:rsidP="00F02D7E">
      <w:pPr>
        <w:pStyle w:val="Default"/>
        <w:jc w:val="both"/>
        <w:rPr>
          <w:b/>
          <w:bCs/>
          <w:sz w:val="22"/>
          <w:szCs w:val="22"/>
          <w:u w:val="single"/>
        </w:rPr>
      </w:pPr>
    </w:p>
    <w:p w14:paraId="2F515A07" w14:textId="71B3D2A6" w:rsidR="00CC78F2" w:rsidRPr="00CC78F2" w:rsidRDefault="00CC78F2" w:rsidP="00F02D7E">
      <w:pPr>
        <w:pStyle w:val="Default"/>
        <w:jc w:val="both"/>
        <w:rPr>
          <w:sz w:val="22"/>
          <w:szCs w:val="22"/>
          <w:u w:val="single"/>
        </w:rPr>
      </w:pPr>
      <w:r w:rsidRPr="00CC78F2">
        <w:rPr>
          <w:b/>
          <w:bCs/>
          <w:sz w:val="22"/>
          <w:szCs w:val="22"/>
          <w:u w:val="single"/>
        </w:rPr>
        <w:t xml:space="preserve">(a) </w:t>
      </w:r>
      <w:r w:rsidRPr="00CC78F2">
        <w:rPr>
          <w:b/>
          <w:bCs/>
          <w:i/>
          <w:iCs/>
          <w:sz w:val="22"/>
          <w:szCs w:val="22"/>
          <w:u w:val="single"/>
        </w:rPr>
        <w:t xml:space="preserve">Adoption of National Standard. </w:t>
      </w:r>
      <w:r w:rsidRPr="00CC78F2">
        <w:rPr>
          <w:sz w:val="22"/>
          <w:szCs w:val="22"/>
          <w:u w:val="single"/>
        </w:rPr>
        <w:t xml:space="preserve">In accordance with Local Law 157 of 2016, the Department of Buildings adopts the 2023 edition of National Fire Protection Association (“NFPA”) 715 </w:t>
      </w:r>
      <w:r w:rsidRPr="00CC78F2">
        <w:rPr>
          <w:i/>
          <w:iCs/>
          <w:sz w:val="22"/>
          <w:szCs w:val="22"/>
          <w:u w:val="single"/>
        </w:rPr>
        <w:t xml:space="preserve">Standard for the Installation of Fuel Gases Detection and Warning Equipment </w:t>
      </w:r>
      <w:r w:rsidRPr="00CC78F2">
        <w:rPr>
          <w:sz w:val="22"/>
          <w:szCs w:val="22"/>
          <w:u w:val="single"/>
        </w:rPr>
        <w:t xml:space="preserve">as it pertains to the installation and location of natural gas alarms. </w:t>
      </w:r>
    </w:p>
    <w:p w14:paraId="1BBD5F77" w14:textId="77777777" w:rsidR="00900264" w:rsidRPr="00CC78F2" w:rsidRDefault="00900264" w:rsidP="00F02D7E">
      <w:pPr>
        <w:jc w:val="both"/>
        <w:rPr>
          <w:u w:val="single"/>
        </w:rPr>
      </w:pPr>
    </w:p>
    <w:p w14:paraId="7C2D7FCB" w14:textId="77777777" w:rsidR="00CC78F2" w:rsidRPr="00CC78F2" w:rsidRDefault="00CC78F2" w:rsidP="00F02D7E">
      <w:pPr>
        <w:pStyle w:val="Default"/>
        <w:jc w:val="both"/>
        <w:rPr>
          <w:u w:val="single"/>
        </w:rPr>
      </w:pPr>
    </w:p>
    <w:p w14:paraId="788C7FA9" w14:textId="77777777" w:rsidR="00CC78F2" w:rsidRPr="00CC78F2" w:rsidRDefault="00CC78F2" w:rsidP="00F02D7E">
      <w:pPr>
        <w:pStyle w:val="Default"/>
        <w:jc w:val="both"/>
        <w:rPr>
          <w:sz w:val="22"/>
          <w:szCs w:val="22"/>
          <w:u w:val="single"/>
        </w:rPr>
      </w:pPr>
      <w:r w:rsidRPr="00CC78F2">
        <w:rPr>
          <w:b/>
          <w:bCs/>
          <w:sz w:val="22"/>
          <w:szCs w:val="22"/>
          <w:u w:val="single"/>
        </w:rPr>
        <w:t xml:space="preserve">(b) </w:t>
      </w:r>
      <w:r w:rsidRPr="00CC78F2">
        <w:rPr>
          <w:b/>
          <w:bCs/>
          <w:i/>
          <w:iCs/>
          <w:sz w:val="22"/>
          <w:szCs w:val="22"/>
          <w:u w:val="single"/>
        </w:rPr>
        <w:t xml:space="preserve">Installation required. </w:t>
      </w:r>
      <w:r w:rsidRPr="00CC78F2">
        <w:rPr>
          <w:sz w:val="22"/>
          <w:szCs w:val="22"/>
          <w:u w:val="single"/>
        </w:rPr>
        <w:t xml:space="preserve">Natural gas alarms must be installed in private dwellings, class A multiple dwellings, and class B multiple dwellings as defined in the Housing Maintenance Code, in accordance with the requirements of this section and local law 157 of 2016. </w:t>
      </w:r>
    </w:p>
    <w:p w14:paraId="410A6C68" w14:textId="69B384E5" w:rsidR="00CC78F2" w:rsidRPr="00CC78F2" w:rsidRDefault="00CC78F2" w:rsidP="00F02D7E">
      <w:pPr>
        <w:pStyle w:val="Default"/>
        <w:ind w:left="720"/>
        <w:jc w:val="both"/>
        <w:rPr>
          <w:sz w:val="22"/>
          <w:szCs w:val="22"/>
          <w:u w:val="single"/>
        </w:rPr>
      </w:pPr>
      <w:r w:rsidRPr="00CC78F2">
        <w:rPr>
          <w:sz w:val="22"/>
          <w:szCs w:val="22"/>
          <w:u w:val="single"/>
        </w:rPr>
        <w:t xml:space="preserve">Exception: The requirements of this section do not apply to buildings that do not have gas piping or gas service. </w:t>
      </w:r>
      <w:r>
        <w:rPr>
          <w:sz w:val="22"/>
          <w:szCs w:val="22"/>
          <w:u w:val="single"/>
        </w:rPr>
        <w:t xml:space="preserve"> </w:t>
      </w:r>
    </w:p>
    <w:p w14:paraId="0AD35D6B" w14:textId="77777777" w:rsidR="00CC78F2" w:rsidRDefault="00CC78F2" w:rsidP="00F02D7E">
      <w:pPr>
        <w:pStyle w:val="Default"/>
        <w:jc w:val="both"/>
        <w:rPr>
          <w:b/>
          <w:bCs/>
          <w:sz w:val="22"/>
          <w:szCs w:val="22"/>
          <w:u w:val="single"/>
        </w:rPr>
      </w:pPr>
    </w:p>
    <w:p w14:paraId="47EDAEEB" w14:textId="4BA4C2D6" w:rsidR="00CC78F2" w:rsidRPr="00CC78F2" w:rsidRDefault="00CC78F2" w:rsidP="00F02D7E">
      <w:pPr>
        <w:pStyle w:val="Default"/>
        <w:jc w:val="both"/>
        <w:rPr>
          <w:sz w:val="22"/>
          <w:szCs w:val="22"/>
          <w:u w:val="single"/>
        </w:rPr>
      </w:pPr>
      <w:r w:rsidRPr="00CC78F2">
        <w:rPr>
          <w:b/>
          <w:bCs/>
          <w:sz w:val="22"/>
          <w:szCs w:val="22"/>
          <w:u w:val="single"/>
        </w:rPr>
        <w:t xml:space="preserve">(c) </w:t>
      </w:r>
      <w:r w:rsidRPr="00CC78F2">
        <w:rPr>
          <w:b/>
          <w:bCs/>
          <w:i/>
          <w:iCs/>
          <w:sz w:val="22"/>
          <w:szCs w:val="22"/>
          <w:u w:val="single"/>
        </w:rPr>
        <w:t xml:space="preserve">Private dwellings. </w:t>
      </w:r>
      <w:r w:rsidRPr="00CC78F2">
        <w:rPr>
          <w:sz w:val="22"/>
          <w:szCs w:val="22"/>
          <w:u w:val="single"/>
        </w:rPr>
        <w:t xml:space="preserve">One or more natural gas alarms must be installed in each dwelling in accordance with this section on or before May 1, 2025. </w:t>
      </w:r>
    </w:p>
    <w:p w14:paraId="045C3EBF" w14:textId="77777777" w:rsidR="00CC78F2" w:rsidRPr="00CC78F2" w:rsidRDefault="00CC78F2" w:rsidP="00F02D7E">
      <w:pPr>
        <w:pStyle w:val="Default"/>
        <w:jc w:val="both"/>
        <w:rPr>
          <w:sz w:val="22"/>
          <w:szCs w:val="22"/>
          <w:u w:val="single"/>
        </w:rPr>
      </w:pPr>
    </w:p>
    <w:p w14:paraId="61DFE2E7" w14:textId="77777777" w:rsidR="00CC78F2" w:rsidRPr="00CC78F2" w:rsidRDefault="00CC78F2" w:rsidP="00F02D7E">
      <w:pPr>
        <w:pStyle w:val="Default"/>
        <w:jc w:val="both"/>
        <w:rPr>
          <w:sz w:val="22"/>
          <w:szCs w:val="22"/>
          <w:u w:val="single"/>
        </w:rPr>
      </w:pPr>
      <w:r w:rsidRPr="00CC78F2">
        <w:rPr>
          <w:b/>
          <w:bCs/>
          <w:sz w:val="22"/>
          <w:szCs w:val="22"/>
          <w:u w:val="single"/>
        </w:rPr>
        <w:t xml:space="preserve">(d) </w:t>
      </w:r>
      <w:r w:rsidRPr="00CC78F2">
        <w:rPr>
          <w:b/>
          <w:bCs/>
          <w:i/>
          <w:iCs/>
          <w:sz w:val="22"/>
          <w:szCs w:val="22"/>
          <w:u w:val="single"/>
        </w:rPr>
        <w:t xml:space="preserve">Class A multiple dwellings. </w:t>
      </w:r>
      <w:r w:rsidRPr="00CC78F2">
        <w:rPr>
          <w:sz w:val="22"/>
          <w:szCs w:val="22"/>
          <w:u w:val="single"/>
        </w:rPr>
        <w:t xml:space="preserve">One or more natural gas alarms must be installed in each dwelling in accordance with this section on or before May 1, 2025. </w:t>
      </w:r>
    </w:p>
    <w:p w14:paraId="651096A0" w14:textId="77777777" w:rsidR="00CC78F2" w:rsidRPr="00CC78F2" w:rsidRDefault="00CC78F2" w:rsidP="00F02D7E">
      <w:pPr>
        <w:pStyle w:val="Default"/>
        <w:jc w:val="both"/>
        <w:rPr>
          <w:sz w:val="22"/>
          <w:szCs w:val="22"/>
          <w:u w:val="single"/>
        </w:rPr>
      </w:pPr>
    </w:p>
    <w:p w14:paraId="486F68BE" w14:textId="77777777" w:rsidR="00CC78F2" w:rsidRPr="00CC78F2" w:rsidRDefault="00CC78F2" w:rsidP="00F02D7E">
      <w:pPr>
        <w:pStyle w:val="Default"/>
        <w:jc w:val="both"/>
        <w:rPr>
          <w:sz w:val="22"/>
          <w:szCs w:val="22"/>
          <w:u w:val="single"/>
        </w:rPr>
      </w:pPr>
      <w:r w:rsidRPr="00CC78F2">
        <w:rPr>
          <w:b/>
          <w:bCs/>
          <w:sz w:val="22"/>
          <w:szCs w:val="22"/>
          <w:u w:val="single"/>
        </w:rPr>
        <w:t xml:space="preserve">(e) </w:t>
      </w:r>
      <w:r w:rsidRPr="00CC78F2">
        <w:rPr>
          <w:b/>
          <w:bCs/>
          <w:i/>
          <w:iCs/>
          <w:sz w:val="22"/>
          <w:szCs w:val="22"/>
          <w:u w:val="single"/>
        </w:rPr>
        <w:t xml:space="preserve">Class B multiple dwellings. </w:t>
      </w:r>
      <w:r w:rsidRPr="00CC78F2">
        <w:rPr>
          <w:sz w:val="22"/>
          <w:szCs w:val="22"/>
          <w:u w:val="single"/>
        </w:rPr>
        <w:t xml:space="preserve">On or before May 1, 2025, class B multiple dwellings must be protected by either: </w:t>
      </w:r>
    </w:p>
    <w:p w14:paraId="75121B16" w14:textId="77777777" w:rsidR="00CC78F2" w:rsidRPr="00CC78F2" w:rsidRDefault="00CC78F2" w:rsidP="00F02D7E">
      <w:pPr>
        <w:pStyle w:val="Default"/>
        <w:jc w:val="both"/>
        <w:rPr>
          <w:sz w:val="22"/>
          <w:szCs w:val="22"/>
          <w:u w:val="single"/>
        </w:rPr>
      </w:pPr>
    </w:p>
    <w:p w14:paraId="52A60191" w14:textId="77777777" w:rsidR="00CC78F2" w:rsidRPr="00CC78F2" w:rsidRDefault="00CC78F2" w:rsidP="00F02D7E">
      <w:pPr>
        <w:pStyle w:val="Default"/>
        <w:jc w:val="both"/>
        <w:rPr>
          <w:sz w:val="22"/>
          <w:szCs w:val="22"/>
          <w:u w:val="single"/>
        </w:rPr>
      </w:pPr>
      <w:r w:rsidRPr="00CC78F2">
        <w:rPr>
          <w:sz w:val="22"/>
          <w:szCs w:val="22"/>
          <w:u w:val="single"/>
        </w:rPr>
        <w:t xml:space="preserve">(1) One or more natural gas alarms installed in each dwelling in accordance with this section; or </w:t>
      </w:r>
    </w:p>
    <w:p w14:paraId="45970B24" w14:textId="77777777" w:rsidR="00CC78F2" w:rsidRPr="00CC78F2" w:rsidRDefault="00CC78F2" w:rsidP="00F02D7E">
      <w:pPr>
        <w:pStyle w:val="Default"/>
        <w:jc w:val="both"/>
        <w:rPr>
          <w:sz w:val="22"/>
          <w:szCs w:val="22"/>
          <w:u w:val="single"/>
        </w:rPr>
      </w:pPr>
    </w:p>
    <w:p w14:paraId="4E933A65" w14:textId="77777777" w:rsidR="00CC78F2" w:rsidRPr="00CC78F2" w:rsidRDefault="00CC78F2" w:rsidP="00F02D7E">
      <w:pPr>
        <w:pStyle w:val="Default"/>
        <w:jc w:val="both"/>
        <w:rPr>
          <w:sz w:val="22"/>
          <w:szCs w:val="22"/>
          <w:u w:val="single"/>
        </w:rPr>
      </w:pPr>
      <w:r w:rsidRPr="00CC78F2">
        <w:rPr>
          <w:sz w:val="22"/>
          <w:szCs w:val="22"/>
          <w:u w:val="single"/>
        </w:rPr>
        <w:t xml:space="preserve">(2) A line-operated zoned natural gas detecting system, designed in accordance with NFPA 715-2023 by a registered design professional, and installed in all public corridors and public spaces. </w:t>
      </w:r>
    </w:p>
    <w:p w14:paraId="01341820" w14:textId="77777777" w:rsidR="00CC78F2" w:rsidRPr="00CC78F2" w:rsidRDefault="00CC78F2" w:rsidP="00F02D7E">
      <w:pPr>
        <w:pStyle w:val="Default"/>
        <w:jc w:val="both"/>
        <w:rPr>
          <w:sz w:val="22"/>
          <w:szCs w:val="22"/>
          <w:u w:val="single"/>
        </w:rPr>
      </w:pPr>
    </w:p>
    <w:p w14:paraId="468E3886" w14:textId="61E42276" w:rsidR="00CC78F2" w:rsidRPr="00CC78F2" w:rsidRDefault="00CC78F2" w:rsidP="00F02D7E">
      <w:pPr>
        <w:pStyle w:val="Default"/>
        <w:jc w:val="both"/>
        <w:rPr>
          <w:sz w:val="22"/>
          <w:szCs w:val="22"/>
          <w:u w:val="single"/>
        </w:rPr>
      </w:pPr>
      <w:r w:rsidRPr="00CC78F2">
        <w:rPr>
          <w:b/>
          <w:bCs/>
          <w:sz w:val="22"/>
          <w:szCs w:val="22"/>
          <w:u w:val="single"/>
        </w:rPr>
        <w:t xml:space="preserve">(f) </w:t>
      </w:r>
      <w:r w:rsidRPr="00CC78F2">
        <w:rPr>
          <w:b/>
          <w:bCs/>
          <w:i/>
          <w:iCs/>
          <w:sz w:val="22"/>
          <w:szCs w:val="22"/>
          <w:u w:val="single"/>
        </w:rPr>
        <w:t xml:space="preserve">Requirements. </w:t>
      </w:r>
      <w:r w:rsidRPr="00CC78F2">
        <w:rPr>
          <w:sz w:val="22"/>
          <w:szCs w:val="22"/>
          <w:u w:val="single"/>
        </w:rPr>
        <w:t>Each single- or multiple-station alarm, as defined in NFPA 715, must meet all</w:t>
      </w:r>
      <w:r w:rsidR="00F663A2">
        <w:rPr>
          <w:sz w:val="22"/>
          <w:szCs w:val="22"/>
          <w:u w:val="single"/>
        </w:rPr>
        <w:t xml:space="preserve"> </w:t>
      </w:r>
      <w:r w:rsidRPr="00CC78F2">
        <w:rPr>
          <w:sz w:val="22"/>
          <w:szCs w:val="22"/>
          <w:u w:val="single"/>
        </w:rPr>
        <w:t xml:space="preserve">of the following requirements: </w:t>
      </w:r>
    </w:p>
    <w:p w14:paraId="591B4FA9" w14:textId="77777777" w:rsidR="00CC78F2" w:rsidRPr="00CC78F2" w:rsidRDefault="00CC78F2" w:rsidP="00F02D7E">
      <w:pPr>
        <w:pStyle w:val="Default"/>
        <w:jc w:val="both"/>
        <w:rPr>
          <w:sz w:val="22"/>
          <w:szCs w:val="22"/>
          <w:u w:val="single"/>
        </w:rPr>
      </w:pPr>
    </w:p>
    <w:p w14:paraId="07CBE9AE" w14:textId="77777777" w:rsidR="00CC78F2" w:rsidRPr="00CC78F2" w:rsidRDefault="00CC78F2" w:rsidP="00F02D7E">
      <w:pPr>
        <w:pStyle w:val="Default"/>
        <w:jc w:val="both"/>
        <w:rPr>
          <w:sz w:val="22"/>
          <w:szCs w:val="22"/>
          <w:u w:val="single"/>
        </w:rPr>
      </w:pPr>
      <w:r w:rsidRPr="00CC78F2">
        <w:rPr>
          <w:sz w:val="22"/>
          <w:szCs w:val="22"/>
          <w:u w:val="single"/>
        </w:rPr>
        <w:t xml:space="preserve">(1) The alarm must be manufactured, in accordance with NFPA 715-2023, Standard for the Installation of Fuel Gases Detection and Warning Equipment; </w:t>
      </w:r>
    </w:p>
    <w:p w14:paraId="34D05F2D" w14:textId="77777777" w:rsidR="00CC78F2" w:rsidRPr="00CC78F2" w:rsidRDefault="00CC78F2" w:rsidP="00F02D7E">
      <w:pPr>
        <w:pStyle w:val="Default"/>
        <w:jc w:val="both"/>
        <w:rPr>
          <w:sz w:val="22"/>
          <w:szCs w:val="22"/>
          <w:u w:val="single"/>
        </w:rPr>
      </w:pPr>
    </w:p>
    <w:p w14:paraId="38E00635" w14:textId="77AFD93D" w:rsidR="00CC78F2" w:rsidRPr="00CC78F2" w:rsidRDefault="00CC78F2" w:rsidP="00F02D7E">
      <w:pPr>
        <w:pStyle w:val="Default"/>
        <w:jc w:val="both"/>
        <w:rPr>
          <w:sz w:val="22"/>
          <w:szCs w:val="22"/>
          <w:u w:val="single"/>
        </w:rPr>
      </w:pPr>
      <w:r w:rsidRPr="00CC78F2">
        <w:rPr>
          <w:sz w:val="22"/>
          <w:szCs w:val="22"/>
          <w:u w:val="single"/>
        </w:rPr>
        <w:t xml:space="preserve">(2) Where </w:t>
      </w:r>
      <w:r w:rsidRPr="00942EE5">
        <w:rPr>
          <w:strike/>
          <w:sz w:val="22"/>
          <w:szCs w:val="22"/>
          <w:u w:val="single"/>
        </w:rPr>
        <w:t>a</w:t>
      </w:r>
      <w:r w:rsidRPr="00CC78F2">
        <w:rPr>
          <w:sz w:val="22"/>
          <w:szCs w:val="22"/>
          <w:u w:val="single"/>
        </w:rPr>
        <w:t xml:space="preserve"> </w:t>
      </w:r>
      <w:r w:rsidR="00942EE5">
        <w:rPr>
          <w:color w:val="FF0000"/>
          <w:sz w:val="22"/>
          <w:szCs w:val="22"/>
          <w:u w:val="single"/>
        </w:rPr>
        <w:t xml:space="preserve">one or more </w:t>
      </w:r>
      <w:r w:rsidR="00F02D7E">
        <w:rPr>
          <w:color w:val="FF0000"/>
          <w:sz w:val="22"/>
          <w:szCs w:val="22"/>
          <w:u w:val="single"/>
        </w:rPr>
        <w:t xml:space="preserve">permanent </w:t>
      </w:r>
      <w:r w:rsidRPr="00CC78F2">
        <w:rPr>
          <w:sz w:val="22"/>
          <w:szCs w:val="22"/>
          <w:u w:val="single"/>
        </w:rPr>
        <w:t>fuel-gas-burning appliance</w:t>
      </w:r>
      <w:r w:rsidR="00F02D7E">
        <w:rPr>
          <w:color w:val="FF0000"/>
          <w:sz w:val="22"/>
          <w:szCs w:val="22"/>
          <w:u w:val="single"/>
        </w:rPr>
        <w:t>(s)</w:t>
      </w:r>
      <w:r w:rsidRPr="00CC78F2">
        <w:rPr>
          <w:sz w:val="22"/>
          <w:szCs w:val="22"/>
          <w:u w:val="single"/>
        </w:rPr>
        <w:t xml:space="preserve"> is</w:t>
      </w:r>
      <w:r w:rsidR="00942EE5">
        <w:rPr>
          <w:color w:val="FF0000"/>
          <w:sz w:val="22"/>
          <w:szCs w:val="22"/>
          <w:u w:val="single"/>
        </w:rPr>
        <w:t>/are</w:t>
      </w:r>
      <w:r w:rsidRPr="00CC78F2">
        <w:rPr>
          <w:sz w:val="22"/>
          <w:szCs w:val="22"/>
          <w:u w:val="single"/>
        </w:rPr>
        <w:t xml:space="preserve"> installed within a dwelling,</w:t>
      </w:r>
      <w:r w:rsidRPr="00942EE5">
        <w:rPr>
          <w:strike/>
          <w:color w:val="FF0000"/>
          <w:sz w:val="22"/>
          <w:szCs w:val="22"/>
          <w:u w:val="single"/>
        </w:rPr>
        <w:t xml:space="preserve"> the</w:t>
      </w:r>
      <w:r w:rsidRPr="00942EE5">
        <w:rPr>
          <w:color w:val="FF0000"/>
          <w:sz w:val="22"/>
          <w:szCs w:val="22"/>
          <w:u w:val="single"/>
        </w:rPr>
        <w:t xml:space="preserve"> </w:t>
      </w:r>
      <w:r w:rsidR="00942EE5">
        <w:rPr>
          <w:color w:val="FF0000"/>
          <w:sz w:val="22"/>
          <w:szCs w:val="22"/>
          <w:u w:val="single"/>
        </w:rPr>
        <w:t xml:space="preserve">one </w:t>
      </w:r>
      <w:r w:rsidR="00BC4FA0">
        <w:rPr>
          <w:color w:val="FF0000"/>
          <w:sz w:val="22"/>
          <w:szCs w:val="22"/>
          <w:u w:val="single"/>
        </w:rPr>
        <w:t xml:space="preserve">or more </w:t>
      </w:r>
      <w:r w:rsidRPr="00CC78F2">
        <w:rPr>
          <w:sz w:val="22"/>
          <w:szCs w:val="22"/>
          <w:u w:val="single"/>
        </w:rPr>
        <w:t>gas alarm</w:t>
      </w:r>
      <w:r w:rsidR="00BC4FA0">
        <w:rPr>
          <w:color w:val="FF0000"/>
          <w:sz w:val="22"/>
          <w:szCs w:val="22"/>
          <w:u w:val="single"/>
        </w:rPr>
        <w:t>s</w:t>
      </w:r>
      <w:r w:rsidRPr="00CC78F2">
        <w:rPr>
          <w:sz w:val="22"/>
          <w:szCs w:val="22"/>
          <w:u w:val="single"/>
        </w:rPr>
        <w:t xml:space="preserve"> must be installed</w:t>
      </w:r>
      <w:r w:rsidRPr="00942EE5">
        <w:rPr>
          <w:strike/>
          <w:color w:val="FF0000"/>
          <w:sz w:val="22"/>
          <w:szCs w:val="22"/>
          <w:u w:val="single"/>
        </w:rPr>
        <w:t xml:space="preserve"> in</w:t>
      </w:r>
      <w:r w:rsidRPr="00942EE5">
        <w:rPr>
          <w:color w:val="FF0000"/>
          <w:sz w:val="22"/>
          <w:szCs w:val="22"/>
          <w:u w:val="single"/>
        </w:rPr>
        <w:t xml:space="preserve"> </w:t>
      </w:r>
      <w:r w:rsidR="00942EE5">
        <w:rPr>
          <w:color w:val="FF0000"/>
          <w:sz w:val="22"/>
          <w:szCs w:val="22"/>
          <w:u w:val="single"/>
        </w:rPr>
        <w:t xml:space="preserve">on </w:t>
      </w:r>
      <w:r w:rsidRPr="00CC78F2">
        <w:rPr>
          <w:sz w:val="22"/>
          <w:szCs w:val="22"/>
          <w:u w:val="single"/>
        </w:rPr>
        <w:t xml:space="preserve">the same </w:t>
      </w:r>
      <w:r w:rsidRPr="00942EE5">
        <w:rPr>
          <w:strike/>
          <w:color w:val="FF0000"/>
          <w:sz w:val="22"/>
          <w:szCs w:val="22"/>
          <w:u w:val="single"/>
        </w:rPr>
        <w:t>room</w:t>
      </w:r>
      <w:r w:rsidRPr="00942EE5">
        <w:rPr>
          <w:color w:val="FF0000"/>
          <w:sz w:val="22"/>
          <w:szCs w:val="22"/>
          <w:u w:val="single"/>
        </w:rPr>
        <w:t xml:space="preserve"> </w:t>
      </w:r>
      <w:r w:rsidR="00942EE5" w:rsidRPr="00942EE5">
        <w:rPr>
          <w:color w:val="FF0000"/>
          <w:sz w:val="22"/>
          <w:szCs w:val="22"/>
          <w:u w:val="single"/>
        </w:rPr>
        <w:t xml:space="preserve">floor </w:t>
      </w:r>
      <w:r w:rsidRPr="00CC78F2">
        <w:rPr>
          <w:sz w:val="22"/>
          <w:szCs w:val="22"/>
          <w:u w:val="single"/>
        </w:rPr>
        <w:t>as the appliance</w:t>
      </w:r>
      <w:r w:rsidR="00942EE5">
        <w:rPr>
          <w:color w:val="FF0000"/>
          <w:sz w:val="22"/>
          <w:szCs w:val="22"/>
          <w:u w:val="single"/>
        </w:rPr>
        <w:t>(s)</w:t>
      </w:r>
      <w:r w:rsidRPr="00CC78F2">
        <w:rPr>
          <w:sz w:val="22"/>
          <w:szCs w:val="22"/>
          <w:u w:val="single"/>
        </w:rPr>
        <w:t xml:space="preserve">. The alarm must be located </w:t>
      </w:r>
      <w:r w:rsidRPr="005853CB">
        <w:rPr>
          <w:strike/>
          <w:color w:val="FF0000"/>
          <w:sz w:val="22"/>
          <w:szCs w:val="22"/>
          <w:u w:val="single"/>
        </w:rPr>
        <w:t>at least</w:t>
      </w:r>
      <w:r w:rsidRPr="005853CB">
        <w:rPr>
          <w:color w:val="FF0000"/>
          <w:sz w:val="22"/>
          <w:szCs w:val="22"/>
          <w:u w:val="single"/>
        </w:rPr>
        <w:t xml:space="preserve"> </w:t>
      </w:r>
      <w:r w:rsidR="005853CB">
        <w:rPr>
          <w:color w:val="FF0000"/>
          <w:sz w:val="22"/>
          <w:szCs w:val="22"/>
          <w:u w:val="single"/>
        </w:rPr>
        <w:t xml:space="preserve">more than </w:t>
      </w:r>
      <w:r w:rsidRPr="00CC78F2">
        <w:rPr>
          <w:sz w:val="22"/>
          <w:szCs w:val="22"/>
          <w:u w:val="single"/>
        </w:rPr>
        <w:t>3 feet</w:t>
      </w:r>
      <w:r w:rsidRPr="00942EE5">
        <w:rPr>
          <w:strike/>
          <w:color w:val="FF0000"/>
          <w:sz w:val="22"/>
          <w:szCs w:val="22"/>
          <w:u w:val="single"/>
        </w:rPr>
        <w:t>, but</w:t>
      </w:r>
      <w:r w:rsidRPr="00942EE5">
        <w:rPr>
          <w:color w:val="FF0000"/>
          <w:sz w:val="22"/>
          <w:szCs w:val="22"/>
          <w:u w:val="single"/>
        </w:rPr>
        <w:t xml:space="preserve"> </w:t>
      </w:r>
      <w:r w:rsidRPr="00942EE5">
        <w:rPr>
          <w:strike/>
          <w:color w:val="FF0000"/>
          <w:sz w:val="22"/>
          <w:szCs w:val="22"/>
          <w:u w:val="single"/>
        </w:rPr>
        <w:t>not more than 10 feet</w:t>
      </w:r>
      <w:r w:rsidRPr="00942EE5">
        <w:rPr>
          <w:color w:val="FF0000"/>
          <w:sz w:val="22"/>
          <w:szCs w:val="22"/>
          <w:u w:val="single"/>
        </w:rPr>
        <w:t xml:space="preserve"> </w:t>
      </w:r>
      <w:r w:rsidRPr="00CC78F2">
        <w:rPr>
          <w:sz w:val="22"/>
          <w:szCs w:val="22"/>
          <w:u w:val="single"/>
        </w:rPr>
        <w:t>from the appliance</w:t>
      </w:r>
      <w:r w:rsidR="00942EE5">
        <w:rPr>
          <w:color w:val="FF0000"/>
          <w:sz w:val="22"/>
          <w:szCs w:val="22"/>
          <w:u w:val="single"/>
        </w:rPr>
        <w:t>(s)</w:t>
      </w:r>
      <w:r w:rsidRPr="00CC78F2">
        <w:rPr>
          <w:sz w:val="22"/>
          <w:szCs w:val="22"/>
          <w:u w:val="single"/>
        </w:rPr>
        <w:t xml:space="preserve">, </w:t>
      </w:r>
      <w:r w:rsidRPr="005853CB">
        <w:rPr>
          <w:strike/>
          <w:color w:val="FF0000"/>
          <w:sz w:val="22"/>
          <w:szCs w:val="22"/>
          <w:u w:val="single"/>
        </w:rPr>
        <w:t>measured horizontally</w:t>
      </w:r>
      <w:r w:rsidRPr="00CC78F2">
        <w:rPr>
          <w:sz w:val="22"/>
          <w:szCs w:val="22"/>
          <w:u w:val="single"/>
        </w:rPr>
        <w:t xml:space="preserve">. The gas alarm must be installed on either the ceiling, or a wall. </w:t>
      </w:r>
      <w:r w:rsidRPr="005853CB">
        <w:rPr>
          <w:strike/>
          <w:color w:val="FF0000"/>
          <w:sz w:val="22"/>
          <w:szCs w:val="22"/>
          <w:u w:val="single"/>
        </w:rPr>
        <w:t>Where installed on a wall, the alarm must be located not more than 12 inches from the ceiling.</w:t>
      </w:r>
      <w:r w:rsidRPr="005853CB">
        <w:rPr>
          <w:color w:val="FF0000"/>
          <w:sz w:val="22"/>
          <w:szCs w:val="22"/>
          <w:u w:val="single"/>
        </w:rPr>
        <w:t xml:space="preserve"> </w:t>
      </w:r>
    </w:p>
    <w:p w14:paraId="055AF653" w14:textId="77777777" w:rsidR="00CC78F2" w:rsidRPr="00CC78F2" w:rsidRDefault="00CC78F2" w:rsidP="00F02D7E">
      <w:pPr>
        <w:pStyle w:val="Default"/>
        <w:jc w:val="both"/>
        <w:rPr>
          <w:sz w:val="22"/>
          <w:szCs w:val="22"/>
          <w:u w:val="single"/>
        </w:rPr>
      </w:pPr>
    </w:p>
    <w:p w14:paraId="0DA8842E" w14:textId="77777777" w:rsidR="00CC78F2" w:rsidRPr="00CC78F2" w:rsidRDefault="00CC78F2" w:rsidP="00F02D7E">
      <w:pPr>
        <w:pStyle w:val="Default"/>
        <w:ind w:left="720"/>
        <w:jc w:val="both"/>
        <w:rPr>
          <w:sz w:val="22"/>
          <w:szCs w:val="22"/>
          <w:u w:val="single"/>
        </w:rPr>
      </w:pPr>
      <w:r w:rsidRPr="00CC78F2">
        <w:rPr>
          <w:sz w:val="22"/>
          <w:szCs w:val="22"/>
          <w:u w:val="single"/>
        </w:rPr>
        <w:t>Exception</w:t>
      </w:r>
      <w:r w:rsidRPr="00CC78F2">
        <w:rPr>
          <w:b/>
          <w:bCs/>
          <w:sz w:val="22"/>
          <w:szCs w:val="22"/>
          <w:u w:val="single"/>
        </w:rPr>
        <w:t xml:space="preserve">: </w:t>
      </w:r>
      <w:r w:rsidRPr="00CC78F2">
        <w:rPr>
          <w:sz w:val="22"/>
          <w:szCs w:val="22"/>
          <w:u w:val="single"/>
        </w:rPr>
        <w:t xml:space="preserve">When the manufacturer’s instructions or NFPA 715-2023 require installation in a different location, alarm installations must be placed in accordance with the manufacturer’s or the NFPA 715 location requirements. </w:t>
      </w:r>
    </w:p>
    <w:p w14:paraId="01FB796A" w14:textId="77777777" w:rsidR="00CC78F2" w:rsidRDefault="00CC78F2" w:rsidP="00F02D7E">
      <w:pPr>
        <w:pStyle w:val="Default"/>
        <w:jc w:val="both"/>
        <w:rPr>
          <w:sz w:val="22"/>
          <w:szCs w:val="22"/>
          <w:u w:val="single"/>
        </w:rPr>
      </w:pPr>
    </w:p>
    <w:p w14:paraId="7BE85D07" w14:textId="5435B5ED" w:rsidR="00F02D7E" w:rsidRPr="0029618B" w:rsidRDefault="00F02D7E" w:rsidP="00F02D7E">
      <w:pPr>
        <w:pStyle w:val="Default"/>
        <w:jc w:val="both"/>
        <w:rPr>
          <w:color w:val="FF0000"/>
          <w:sz w:val="22"/>
          <w:szCs w:val="22"/>
          <w:u w:val="single"/>
        </w:rPr>
      </w:pPr>
      <w:r w:rsidRPr="0029618B">
        <w:rPr>
          <w:color w:val="FF0000"/>
          <w:sz w:val="22"/>
          <w:szCs w:val="22"/>
          <w:u w:val="single"/>
        </w:rPr>
        <w:t xml:space="preserve">(3) One alarm must be installed in </w:t>
      </w:r>
      <w:r w:rsidR="0029618B">
        <w:rPr>
          <w:color w:val="FF0000"/>
          <w:sz w:val="22"/>
          <w:szCs w:val="22"/>
          <w:u w:val="single"/>
        </w:rPr>
        <w:t xml:space="preserve">the </w:t>
      </w:r>
      <w:r w:rsidRPr="0029618B">
        <w:rPr>
          <w:color w:val="FF0000"/>
          <w:sz w:val="22"/>
          <w:szCs w:val="22"/>
          <w:u w:val="single"/>
        </w:rPr>
        <w:t xml:space="preserve">basement of </w:t>
      </w:r>
      <w:r w:rsidR="0029618B">
        <w:rPr>
          <w:color w:val="FF0000"/>
          <w:sz w:val="22"/>
          <w:szCs w:val="22"/>
          <w:u w:val="single"/>
        </w:rPr>
        <w:t xml:space="preserve">any </w:t>
      </w:r>
      <w:r w:rsidRPr="0029618B">
        <w:rPr>
          <w:color w:val="FF0000"/>
          <w:sz w:val="22"/>
          <w:szCs w:val="22"/>
          <w:u w:val="single"/>
        </w:rPr>
        <w:t xml:space="preserve">building served by fuel gas service where the point of entry </w:t>
      </w:r>
      <w:r w:rsidR="0029618B">
        <w:rPr>
          <w:color w:val="FF0000"/>
          <w:sz w:val="22"/>
          <w:szCs w:val="22"/>
          <w:u w:val="single"/>
        </w:rPr>
        <w:t xml:space="preserve">of the gas piping </w:t>
      </w:r>
      <w:r w:rsidRPr="0029618B">
        <w:rPr>
          <w:color w:val="FF0000"/>
          <w:sz w:val="22"/>
          <w:szCs w:val="22"/>
          <w:u w:val="single"/>
        </w:rPr>
        <w:t>is below grade</w:t>
      </w:r>
      <w:r w:rsidR="0029618B" w:rsidRPr="0029618B">
        <w:rPr>
          <w:color w:val="FF0000"/>
          <w:sz w:val="22"/>
          <w:szCs w:val="22"/>
          <w:u w:val="single"/>
        </w:rPr>
        <w:t>.</w:t>
      </w:r>
    </w:p>
    <w:p w14:paraId="3E486783" w14:textId="77777777" w:rsidR="00F02D7E" w:rsidRDefault="00F02D7E" w:rsidP="00F02D7E">
      <w:pPr>
        <w:pStyle w:val="Default"/>
        <w:jc w:val="both"/>
        <w:rPr>
          <w:sz w:val="22"/>
          <w:szCs w:val="22"/>
          <w:u w:val="single"/>
        </w:rPr>
      </w:pPr>
    </w:p>
    <w:p w14:paraId="14E38AC4" w14:textId="2B912409" w:rsidR="00CC78F2" w:rsidRPr="00CC78F2" w:rsidRDefault="00CC78F2" w:rsidP="00F02D7E">
      <w:pPr>
        <w:pStyle w:val="Default"/>
        <w:jc w:val="both"/>
        <w:rPr>
          <w:sz w:val="22"/>
          <w:szCs w:val="22"/>
          <w:u w:val="single"/>
        </w:rPr>
      </w:pPr>
      <w:r w:rsidRPr="00CC78F2">
        <w:rPr>
          <w:sz w:val="22"/>
          <w:szCs w:val="22"/>
          <w:u w:val="single"/>
        </w:rPr>
        <w:lastRenderedPageBreak/>
        <w:t>(</w:t>
      </w:r>
      <w:r w:rsidRPr="0029618B">
        <w:rPr>
          <w:strike/>
          <w:sz w:val="22"/>
          <w:szCs w:val="22"/>
          <w:u w:val="single"/>
        </w:rPr>
        <w:t>3</w:t>
      </w:r>
      <w:r w:rsidR="0029618B">
        <w:rPr>
          <w:color w:val="FF0000"/>
          <w:sz w:val="22"/>
          <w:szCs w:val="22"/>
          <w:u w:val="single"/>
        </w:rPr>
        <w:t>4</w:t>
      </w:r>
      <w:r w:rsidRPr="00CC78F2">
        <w:rPr>
          <w:sz w:val="22"/>
          <w:szCs w:val="22"/>
          <w:u w:val="single"/>
        </w:rPr>
        <w:t xml:space="preserve">) The alarm must be labeled with the name of the manufacturer; </w:t>
      </w:r>
    </w:p>
    <w:p w14:paraId="784F4190" w14:textId="77777777" w:rsidR="00CC78F2" w:rsidRPr="00CC78F2" w:rsidRDefault="00CC78F2" w:rsidP="00F02D7E">
      <w:pPr>
        <w:pStyle w:val="Default"/>
        <w:jc w:val="both"/>
        <w:rPr>
          <w:sz w:val="22"/>
          <w:szCs w:val="22"/>
          <w:u w:val="single"/>
        </w:rPr>
      </w:pPr>
    </w:p>
    <w:p w14:paraId="139332A4" w14:textId="7A202610" w:rsidR="00CC78F2" w:rsidRPr="00CC78F2" w:rsidRDefault="00CC78F2" w:rsidP="00F02D7E">
      <w:pPr>
        <w:pStyle w:val="Default"/>
        <w:jc w:val="both"/>
        <w:rPr>
          <w:sz w:val="22"/>
          <w:szCs w:val="22"/>
          <w:u w:val="single"/>
        </w:rPr>
      </w:pPr>
      <w:r w:rsidRPr="00CC78F2">
        <w:rPr>
          <w:sz w:val="22"/>
          <w:szCs w:val="22"/>
          <w:u w:val="single"/>
        </w:rPr>
        <w:t>(</w:t>
      </w:r>
      <w:r w:rsidRPr="0029618B">
        <w:rPr>
          <w:strike/>
          <w:sz w:val="22"/>
          <w:szCs w:val="22"/>
          <w:u w:val="single"/>
        </w:rPr>
        <w:t>4</w:t>
      </w:r>
      <w:r w:rsidR="0029618B">
        <w:rPr>
          <w:color w:val="FF0000"/>
          <w:sz w:val="22"/>
          <w:szCs w:val="22"/>
          <w:u w:val="single"/>
        </w:rPr>
        <w:t>5</w:t>
      </w:r>
      <w:r w:rsidRPr="00CC78F2">
        <w:rPr>
          <w:sz w:val="22"/>
          <w:szCs w:val="22"/>
          <w:u w:val="single"/>
        </w:rPr>
        <w:t xml:space="preserve">) The alarm must be listed and labeled with either UL 1484 or UL 2075, as applicable; and </w:t>
      </w:r>
    </w:p>
    <w:p w14:paraId="110A84D7" w14:textId="77777777" w:rsidR="00CC78F2" w:rsidRPr="00CC78F2" w:rsidRDefault="00CC78F2" w:rsidP="00F02D7E">
      <w:pPr>
        <w:pStyle w:val="Default"/>
        <w:jc w:val="both"/>
        <w:rPr>
          <w:sz w:val="22"/>
          <w:szCs w:val="22"/>
          <w:u w:val="single"/>
        </w:rPr>
      </w:pPr>
    </w:p>
    <w:p w14:paraId="1CBD2B29" w14:textId="77777777" w:rsidR="00B14D0A" w:rsidRDefault="00CC78F2" w:rsidP="00F02D7E">
      <w:pPr>
        <w:pStyle w:val="Default"/>
        <w:jc w:val="both"/>
        <w:rPr>
          <w:sz w:val="22"/>
          <w:szCs w:val="22"/>
          <w:u w:val="single"/>
        </w:rPr>
      </w:pPr>
      <w:r w:rsidRPr="00CC78F2">
        <w:rPr>
          <w:sz w:val="22"/>
          <w:szCs w:val="22"/>
          <w:u w:val="single"/>
        </w:rPr>
        <w:t>(</w:t>
      </w:r>
      <w:r w:rsidRPr="0029618B">
        <w:rPr>
          <w:strike/>
          <w:sz w:val="22"/>
          <w:szCs w:val="22"/>
          <w:u w:val="single"/>
        </w:rPr>
        <w:t>5</w:t>
      </w:r>
      <w:r w:rsidR="0029618B">
        <w:rPr>
          <w:color w:val="FF0000"/>
          <w:sz w:val="22"/>
          <w:szCs w:val="22"/>
          <w:u w:val="single"/>
        </w:rPr>
        <w:t>6</w:t>
      </w:r>
      <w:r w:rsidRPr="00CC78F2">
        <w:rPr>
          <w:sz w:val="22"/>
          <w:szCs w:val="22"/>
          <w:u w:val="single"/>
        </w:rPr>
        <w:t xml:space="preserve">) The alarm must be kept in good working order. </w:t>
      </w:r>
    </w:p>
    <w:p w14:paraId="0D06D524" w14:textId="77777777" w:rsidR="00B14D0A" w:rsidRDefault="00B14D0A" w:rsidP="00F02D7E">
      <w:pPr>
        <w:pStyle w:val="Default"/>
        <w:jc w:val="both"/>
        <w:rPr>
          <w:sz w:val="22"/>
          <w:szCs w:val="22"/>
          <w:u w:val="single"/>
        </w:rPr>
      </w:pPr>
    </w:p>
    <w:p w14:paraId="0BF5568C" w14:textId="202D82FD" w:rsidR="00CC78F2" w:rsidRPr="00CC78F2" w:rsidRDefault="00CC78F2" w:rsidP="00F02D7E">
      <w:pPr>
        <w:pStyle w:val="Default"/>
        <w:jc w:val="both"/>
        <w:rPr>
          <w:sz w:val="22"/>
          <w:szCs w:val="22"/>
          <w:u w:val="single"/>
        </w:rPr>
      </w:pPr>
      <w:r w:rsidRPr="00CC78F2">
        <w:rPr>
          <w:b/>
          <w:bCs/>
          <w:sz w:val="22"/>
          <w:szCs w:val="22"/>
          <w:u w:val="single"/>
        </w:rPr>
        <w:t xml:space="preserve">(g) </w:t>
      </w:r>
      <w:r w:rsidRPr="00CC78F2">
        <w:rPr>
          <w:b/>
          <w:bCs/>
          <w:i/>
          <w:iCs/>
          <w:sz w:val="22"/>
          <w:szCs w:val="22"/>
          <w:u w:val="single"/>
        </w:rPr>
        <w:t xml:space="preserve">Installer qualifications. </w:t>
      </w:r>
      <w:r w:rsidRPr="00CC78F2">
        <w:rPr>
          <w:sz w:val="22"/>
          <w:szCs w:val="22"/>
          <w:u w:val="single"/>
        </w:rPr>
        <w:t xml:space="preserve">Natural gas alarms must be installed by a New York City Licensed electrical contractor, who obtains all required permits. </w:t>
      </w:r>
    </w:p>
    <w:p w14:paraId="5E05E644" w14:textId="77777777" w:rsidR="00CC78F2" w:rsidRDefault="00CC78F2" w:rsidP="00F02D7E">
      <w:pPr>
        <w:pStyle w:val="Default"/>
        <w:ind w:left="720"/>
        <w:jc w:val="both"/>
        <w:rPr>
          <w:sz w:val="22"/>
          <w:szCs w:val="22"/>
          <w:u w:val="single"/>
        </w:rPr>
      </w:pPr>
      <w:r w:rsidRPr="00CC78F2">
        <w:rPr>
          <w:sz w:val="22"/>
          <w:szCs w:val="22"/>
          <w:u w:val="single"/>
        </w:rPr>
        <w:t xml:space="preserve">Exception. Natural gas alarms that are powered either by battery or by plug-in AC receptacle may be installed by the building owner, building maintenance personnel, or by the dwelling unit occupant. </w:t>
      </w:r>
    </w:p>
    <w:p w14:paraId="10BAA3D9" w14:textId="77777777" w:rsidR="00942EE5" w:rsidRPr="00CC78F2" w:rsidRDefault="00942EE5" w:rsidP="00F02D7E">
      <w:pPr>
        <w:pStyle w:val="Default"/>
        <w:ind w:left="720"/>
        <w:jc w:val="both"/>
        <w:rPr>
          <w:sz w:val="22"/>
          <w:szCs w:val="22"/>
          <w:u w:val="single"/>
        </w:rPr>
      </w:pPr>
    </w:p>
    <w:p w14:paraId="2068F6E4" w14:textId="302DF6D1" w:rsidR="00942EE5" w:rsidRPr="00BC4FA0" w:rsidRDefault="00942EE5" w:rsidP="00F02D7E">
      <w:pPr>
        <w:pStyle w:val="Default"/>
        <w:jc w:val="both"/>
        <w:rPr>
          <w:color w:val="FF0000"/>
          <w:sz w:val="22"/>
          <w:szCs w:val="22"/>
          <w:u w:val="single"/>
        </w:rPr>
      </w:pPr>
      <w:r w:rsidRPr="00BC4FA0">
        <w:rPr>
          <w:b/>
          <w:bCs/>
          <w:i/>
          <w:iCs/>
          <w:color w:val="FF0000"/>
          <w:sz w:val="22"/>
          <w:szCs w:val="22"/>
          <w:u w:val="single"/>
        </w:rPr>
        <w:t>(h) LP Gas Service</w:t>
      </w:r>
      <w:r w:rsidRPr="00BC4FA0">
        <w:rPr>
          <w:color w:val="FF0000"/>
          <w:sz w:val="22"/>
          <w:szCs w:val="22"/>
          <w:u w:val="single"/>
        </w:rPr>
        <w:t xml:space="preserve">. For dwelling units served by LP gas, the requirements for fuel gas detectors remain the same except the gas alarm must be installed on a wall and must be located within 18 inches </w:t>
      </w:r>
      <w:r w:rsidR="00F02D7E" w:rsidRPr="00BC4FA0">
        <w:rPr>
          <w:color w:val="FF0000"/>
          <w:sz w:val="22"/>
          <w:szCs w:val="22"/>
          <w:u w:val="single"/>
        </w:rPr>
        <w:t>of</w:t>
      </w:r>
      <w:r w:rsidRPr="00BC4FA0">
        <w:rPr>
          <w:color w:val="FF0000"/>
          <w:sz w:val="22"/>
          <w:szCs w:val="22"/>
          <w:u w:val="single"/>
        </w:rPr>
        <w:t xml:space="preserve"> the floor. </w:t>
      </w:r>
    </w:p>
    <w:p w14:paraId="3CC21DB8" w14:textId="75D449F0" w:rsidR="00CC78F2" w:rsidRDefault="00CC78F2" w:rsidP="00F02D7E">
      <w:pPr>
        <w:jc w:val="both"/>
        <w:rPr>
          <w:color w:val="FF0000"/>
          <w:u w:val="single"/>
        </w:rPr>
      </w:pPr>
    </w:p>
    <w:p w14:paraId="52D457E2" w14:textId="77777777" w:rsidR="00B14D0A" w:rsidRDefault="00B14D0A" w:rsidP="00F02D7E">
      <w:pPr>
        <w:jc w:val="both"/>
        <w:rPr>
          <w:color w:val="FF0000"/>
          <w:u w:val="single"/>
        </w:rPr>
      </w:pPr>
    </w:p>
    <w:p w14:paraId="2299BE74" w14:textId="4ECB3A94" w:rsidR="00B14D0A" w:rsidRPr="00B14D0A" w:rsidRDefault="00B14D0A" w:rsidP="00F02D7E">
      <w:pPr>
        <w:jc w:val="both"/>
        <w:rPr>
          <w:rFonts w:ascii="Arial" w:hAnsi="Arial" w:cs="Arial"/>
          <w:b/>
          <w:bCs/>
          <w:u w:val="single"/>
        </w:rPr>
      </w:pPr>
      <w:r w:rsidRPr="00B14D0A">
        <w:rPr>
          <w:rFonts w:ascii="Arial" w:hAnsi="Arial" w:cs="Arial"/>
          <w:b/>
          <w:bCs/>
          <w:u w:val="single"/>
        </w:rPr>
        <w:t>Substantiation:</w:t>
      </w:r>
    </w:p>
    <w:p w14:paraId="5EAEAF1A" w14:textId="77777777" w:rsidR="00FD7AE5" w:rsidRDefault="00B14D0A" w:rsidP="00F02D7E">
      <w:pPr>
        <w:jc w:val="both"/>
        <w:rPr>
          <w:rFonts w:ascii="Arial" w:hAnsi="Arial" w:cs="Arial"/>
        </w:rPr>
      </w:pPr>
      <w:r>
        <w:rPr>
          <w:rFonts w:ascii="Arial" w:hAnsi="Arial" w:cs="Arial"/>
        </w:rPr>
        <w:t xml:space="preserve">The New York City Rules are revised to reflect the market entry of new fuel gas detectors based on a different sensor and methane detection technology that permits the </w:t>
      </w:r>
      <w:r w:rsidR="00FD7AE5">
        <w:rPr>
          <w:rFonts w:ascii="Arial" w:hAnsi="Arial" w:cs="Arial"/>
        </w:rPr>
        <w:t>detection</w:t>
      </w:r>
      <w:r>
        <w:rPr>
          <w:rFonts w:ascii="Arial" w:hAnsi="Arial" w:cs="Arial"/>
        </w:rPr>
        <w:t xml:space="preserve"> of methane at extremely low concentrations (&lt; 1%)</w:t>
      </w:r>
      <w:r w:rsidR="00FD7AE5">
        <w:rPr>
          <w:rFonts w:ascii="Arial" w:hAnsi="Arial" w:cs="Arial"/>
        </w:rPr>
        <w:t>.  The primary benefits of this technology include:</w:t>
      </w:r>
    </w:p>
    <w:p w14:paraId="4A8EAE9C" w14:textId="4A377A7C" w:rsidR="00FD7AE5" w:rsidRPr="00FD7AE5" w:rsidRDefault="00FD7AE5" w:rsidP="00FD7AE5">
      <w:pPr>
        <w:pStyle w:val="ListParagraph"/>
        <w:numPr>
          <w:ilvl w:val="0"/>
          <w:numId w:val="1"/>
        </w:numPr>
        <w:jc w:val="both"/>
        <w:rPr>
          <w:rFonts w:ascii="Arial" w:hAnsi="Arial" w:cs="Arial"/>
        </w:rPr>
      </w:pPr>
      <w:r w:rsidRPr="00FD7AE5">
        <w:rPr>
          <w:rFonts w:ascii="Arial" w:hAnsi="Arial" w:cs="Arial"/>
        </w:rPr>
        <w:t>a significant improvement in life-safety features that permits earlier detection of a natural gas leak which provides the occupants more time to react and evacuate the property.</w:t>
      </w:r>
    </w:p>
    <w:p w14:paraId="4923465D" w14:textId="0CA0A656" w:rsidR="00FD7AE5" w:rsidRPr="00FD7AE5" w:rsidRDefault="00FD7AE5" w:rsidP="00FD7AE5">
      <w:pPr>
        <w:pStyle w:val="ListParagraph"/>
        <w:numPr>
          <w:ilvl w:val="0"/>
          <w:numId w:val="1"/>
        </w:numPr>
        <w:jc w:val="both"/>
        <w:rPr>
          <w:rFonts w:ascii="Arial" w:hAnsi="Arial" w:cs="Arial"/>
        </w:rPr>
      </w:pPr>
      <w:r w:rsidRPr="00FD7AE5">
        <w:rPr>
          <w:rFonts w:ascii="Arial" w:hAnsi="Arial" w:cs="Arial"/>
        </w:rPr>
        <w:t>A</w:t>
      </w:r>
      <w:r>
        <w:rPr>
          <w:rFonts w:ascii="Arial" w:hAnsi="Arial" w:cs="Arial"/>
        </w:rPr>
        <w:t xml:space="preserve"> more reliable measurement approach and improvement </w:t>
      </w:r>
      <w:r w:rsidRPr="00FD7AE5">
        <w:rPr>
          <w:rFonts w:ascii="Arial" w:hAnsi="Arial" w:cs="Arial"/>
        </w:rPr>
        <w:t xml:space="preserve">in the accuracy of the alarm which reduces the number of false positive indications and minimizes negative consumer </w:t>
      </w:r>
      <w:r w:rsidR="00494CC4">
        <w:rPr>
          <w:rFonts w:ascii="Arial" w:hAnsi="Arial" w:cs="Arial"/>
        </w:rPr>
        <w:t>outcomes</w:t>
      </w:r>
      <w:r w:rsidRPr="00FD7AE5">
        <w:rPr>
          <w:rFonts w:ascii="Arial" w:hAnsi="Arial" w:cs="Arial"/>
        </w:rPr>
        <w:t xml:space="preserve">, and </w:t>
      </w:r>
    </w:p>
    <w:p w14:paraId="56F6C4BB" w14:textId="623D11A8" w:rsidR="00B14D0A" w:rsidRPr="00FD7AE5" w:rsidRDefault="00FD7AE5" w:rsidP="00FD7AE5">
      <w:pPr>
        <w:pStyle w:val="ListParagraph"/>
        <w:numPr>
          <w:ilvl w:val="0"/>
          <w:numId w:val="1"/>
        </w:numPr>
        <w:jc w:val="both"/>
        <w:rPr>
          <w:rFonts w:ascii="Arial" w:hAnsi="Arial" w:cs="Arial"/>
        </w:rPr>
      </w:pPr>
      <w:r w:rsidRPr="00FD7AE5">
        <w:rPr>
          <w:rFonts w:ascii="Arial" w:hAnsi="Arial" w:cs="Arial"/>
        </w:rPr>
        <w:t xml:space="preserve">a </w:t>
      </w:r>
      <w:r w:rsidR="00494CC4">
        <w:rPr>
          <w:rFonts w:ascii="Arial" w:hAnsi="Arial" w:cs="Arial"/>
        </w:rPr>
        <w:t xml:space="preserve">much </w:t>
      </w:r>
      <w:r w:rsidRPr="00FD7AE5">
        <w:rPr>
          <w:rFonts w:ascii="Arial" w:hAnsi="Arial" w:cs="Arial"/>
        </w:rPr>
        <w:t>lower cost to the consumer/building owner which should encourage faster adoption and implementation within existing housing and buildings.</w:t>
      </w:r>
    </w:p>
    <w:p w14:paraId="422B90C4" w14:textId="4974AF49" w:rsidR="00BC4FA0" w:rsidRDefault="00494CC4" w:rsidP="00F02D7E">
      <w:pPr>
        <w:jc w:val="both"/>
        <w:rPr>
          <w:rFonts w:ascii="Arial" w:hAnsi="Arial" w:cs="Arial"/>
        </w:rPr>
      </w:pPr>
      <w:r>
        <w:rPr>
          <w:rFonts w:ascii="Arial" w:hAnsi="Arial" w:cs="Arial"/>
        </w:rPr>
        <w:t>NFPA 715, which was first issued in April 2022, is now open for public comments and pending re-publication in April of 2025.  To date, proposals have been received by the Technical Committee to revise sections 9.4.1 and 5.8.5.3.1 regarding the number of required detectors and the recommended mounting locations.</w:t>
      </w:r>
      <w:r w:rsidR="00CE2337">
        <w:rPr>
          <w:rFonts w:ascii="Arial" w:hAnsi="Arial" w:cs="Arial"/>
        </w:rPr>
        <w:t xml:space="preserve">  The </w:t>
      </w:r>
      <w:r>
        <w:rPr>
          <w:rFonts w:ascii="Arial" w:hAnsi="Arial" w:cs="Arial"/>
        </w:rPr>
        <w:t>This issue will not be resolved before the NYC Rules are adopted by the Department of Buildings.  Therefore, it is recommended that the NYC Rules reflect the quickly evolving technologies for methane detection and a</w:t>
      </w:r>
      <w:r w:rsidR="004051E9">
        <w:rPr>
          <w:rFonts w:ascii="Arial" w:hAnsi="Arial" w:cs="Arial"/>
        </w:rPr>
        <w:t>ccommodate</w:t>
      </w:r>
      <w:r>
        <w:rPr>
          <w:rFonts w:ascii="Arial" w:hAnsi="Arial" w:cs="Arial"/>
        </w:rPr>
        <w:t xml:space="preserve"> all currently available fuel gas detection alarms and sensors.  </w:t>
      </w:r>
      <w:r w:rsidR="00CE2337">
        <w:rPr>
          <w:rFonts w:ascii="Arial" w:hAnsi="Arial" w:cs="Arial"/>
        </w:rPr>
        <w:t>NYC housing stock is unique in many ways including age, floor plans, building materials and appliance installations</w:t>
      </w:r>
      <w:r w:rsidR="00CE2337">
        <w:rPr>
          <w:rFonts w:ascii="Arial" w:hAnsi="Arial" w:cs="Arial"/>
        </w:rPr>
        <w:t>, and represents a major challenge to installers regarding the retrofitting of methane detectors.</w:t>
      </w:r>
      <w:r w:rsidR="00CE2337">
        <w:rPr>
          <w:rFonts w:ascii="Arial" w:hAnsi="Arial" w:cs="Arial"/>
        </w:rPr>
        <w:t xml:space="preserve">  </w:t>
      </w:r>
      <w:r>
        <w:rPr>
          <w:rFonts w:ascii="Arial" w:hAnsi="Arial" w:cs="Arial"/>
        </w:rPr>
        <w:t>The proposed revisions will not reduce the level of prescribed safety presently built into the NFPA 715 requirements, but will allow the maximum flexibility for homeowners, building owners and renters to install and operate these devices in their homes with minimum cost</w:t>
      </w:r>
      <w:r w:rsidR="00BC4FA0">
        <w:rPr>
          <w:rFonts w:ascii="Arial" w:hAnsi="Arial" w:cs="Arial"/>
        </w:rPr>
        <w:t xml:space="preserve"> and </w:t>
      </w:r>
      <w:r>
        <w:rPr>
          <w:rFonts w:ascii="Arial" w:hAnsi="Arial" w:cs="Arial"/>
        </w:rPr>
        <w:t>disruption</w:t>
      </w:r>
      <w:r w:rsidR="00BC4FA0">
        <w:rPr>
          <w:rFonts w:ascii="Arial" w:hAnsi="Arial" w:cs="Arial"/>
        </w:rPr>
        <w:t>,</w:t>
      </w:r>
      <w:r>
        <w:rPr>
          <w:rFonts w:ascii="Arial" w:hAnsi="Arial" w:cs="Arial"/>
        </w:rPr>
        <w:t xml:space="preserve"> and as quickly as possible.  The proposed revisions will </w:t>
      </w:r>
      <w:r w:rsidR="00BC4FA0">
        <w:rPr>
          <w:rFonts w:ascii="Arial" w:hAnsi="Arial" w:cs="Arial"/>
        </w:rPr>
        <w:t xml:space="preserve">not interfere </w:t>
      </w:r>
      <w:r>
        <w:rPr>
          <w:rFonts w:ascii="Arial" w:hAnsi="Arial" w:cs="Arial"/>
        </w:rPr>
        <w:t xml:space="preserve">with </w:t>
      </w:r>
      <w:r w:rsidR="00BC4FA0">
        <w:rPr>
          <w:rFonts w:ascii="Arial" w:hAnsi="Arial" w:cs="Arial"/>
        </w:rPr>
        <w:t xml:space="preserve">the </w:t>
      </w:r>
      <w:r w:rsidR="00F542D2">
        <w:rPr>
          <w:rFonts w:ascii="Arial" w:hAnsi="Arial" w:cs="Arial"/>
        </w:rPr>
        <w:t xml:space="preserve">efforts </w:t>
      </w:r>
      <w:r w:rsidR="00BC4FA0">
        <w:rPr>
          <w:rFonts w:ascii="Arial" w:hAnsi="Arial" w:cs="Arial"/>
        </w:rPr>
        <w:t xml:space="preserve">of </w:t>
      </w:r>
      <w:r w:rsidR="00BC4FA0">
        <w:rPr>
          <w:rFonts w:ascii="Arial" w:hAnsi="Arial" w:cs="Arial"/>
        </w:rPr>
        <w:t xml:space="preserve">Consolidated Edison </w:t>
      </w:r>
      <w:r>
        <w:rPr>
          <w:rFonts w:ascii="Arial" w:hAnsi="Arial" w:cs="Arial"/>
        </w:rPr>
        <w:t xml:space="preserve">regarding </w:t>
      </w:r>
      <w:r w:rsidR="00F542D2">
        <w:rPr>
          <w:rFonts w:ascii="Arial" w:hAnsi="Arial" w:cs="Arial"/>
        </w:rPr>
        <w:t xml:space="preserve">the methane detectors that they have installed in proximity to their indoor gas meters and </w:t>
      </w:r>
      <w:r w:rsidR="00BC4FA0">
        <w:rPr>
          <w:rFonts w:ascii="Arial" w:hAnsi="Arial" w:cs="Arial"/>
        </w:rPr>
        <w:t xml:space="preserve">any fuel gas </w:t>
      </w:r>
      <w:r w:rsidR="00F542D2">
        <w:rPr>
          <w:rFonts w:ascii="Arial" w:hAnsi="Arial" w:cs="Arial"/>
        </w:rPr>
        <w:t>sensors added by the building owners and occupants.</w:t>
      </w:r>
    </w:p>
    <w:p w14:paraId="13A18B50" w14:textId="77777777" w:rsidR="00FD7AE5" w:rsidRPr="00B14D0A" w:rsidRDefault="00FD7AE5" w:rsidP="00F02D7E">
      <w:pPr>
        <w:jc w:val="both"/>
        <w:rPr>
          <w:rFonts w:ascii="Arial" w:hAnsi="Arial" w:cs="Arial"/>
        </w:rPr>
      </w:pPr>
    </w:p>
    <w:sectPr w:rsidR="00FD7AE5" w:rsidRPr="00B14D0A" w:rsidSect="004D68F1">
      <w:pgSz w:w="12240" w:h="16340"/>
      <w:pgMar w:top="1865" w:right="849" w:bottom="666" w:left="9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50F"/>
    <w:multiLevelType w:val="hybridMultilevel"/>
    <w:tmpl w:val="8C4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91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F2"/>
    <w:rsid w:val="0029618B"/>
    <w:rsid w:val="003E4382"/>
    <w:rsid w:val="004051E9"/>
    <w:rsid w:val="00494CC4"/>
    <w:rsid w:val="005853CB"/>
    <w:rsid w:val="00900264"/>
    <w:rsid w:val="00942EE5"/>
    <w:rsid w:val="00A84F76"/>
    <w:rsid w:val="00B14D0A"/>
    <w:rsid w:val="00BC4FA0"/>
    <w:rsid w:val="00CC78F2"/>
    <w:rsid w:val="00CE2337"/>
    <w:rsid w:val="00D64809"/>
    <w:rsid w:val="00E57DC3"/>
    <w:rsid w:val="00F02D7E"/>
    <w:rsid w:val="00F542D2"/>
    <w:rsid w:val="00F663A2"/>
    <w:rsid w:val="00FD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637D"/>
  <w15:chartTrackingRefBased/>
  <w15:docId w15:val="{3ED9EA68-3DC2-4E45-9B4F-59A30FC2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8F2"/>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FD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Torbin</dc:creator>
  <cp:keywords/>
  <dc:description/>
  <cp:lastModifiedBy>Bob Torbin</cp:lastModifiedBy>
  <cp:revision>9</cp:revision>
  <dcterms:created xsi:type="dcterms:W3CDTF">2023-11-16T03:01:00Z</dcterms:created>
  <dcterms:modified xsi:type="dcterms:W3CDTF">2023-11-16T18:30:00Z</dcterms:modified>
</cp:coreProperties>
</file>