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493D" w14:textId="77777777" w:rsidR="0097348F" w:rsidRDefault="0097348F" w:rsidP="0097348F">
      <w:pPr>
        <w:jc w:val="center"/>
      </w:pPr>
      <w:r>
        <w:t>TESTIMONY REGARDING THE PROPOSED RULE AMENDMENTS FOR THE SCRIE AND DRIE PROGRAMS RELATING TO PREFRENTIAL RENTS</w:t>
      </w:r>
    </w:p>
    <w:p w14:paraId="17BE676E" w14:textId="77777777" w:rsidR="0097348F" w:rsidRDefault="0097348F" w:rsidP="0097348F">
      <w:pPr>
        <w:jc w:val="center"/>
      </w:pPr>
      <w:r>
        <w:t>Submitted 10/28/2022</w:t>
      </w:r>
    </w:p>
    <w:p w14:paraId="7E929843" w14:textId="77777777" w:rsidR="0097348F" w:rsidRDefault="0097348F" w:rsidP="0097348F"/>
    <w:p w14:paraId="58E8301C" w14:textId="3C42CB57" w:rsidR="0097348F" w:rsidRDefault="0097348F" w:rsidP="0097348F">
      <w:r>
        <w:t xml:space="preserve">CHIP submits this testimony on behalf of thousands of owners with SCRIE and DRIE tenants in their buildings with preferential rents, but also on behalf of those tenants who will ultimately be impacted by the rule change. We thank the Department of Finance for addressing this issue, and hope that a small remedial step can also be taken to address any previously issued SCRIE or DRIE approval orders that were performed under the incorrect methodology. </w:t>
      </w:r>
    </w:p>
    <w:p w14:paraId="5E8A800E" w14:textId="77777777" w:rsidR="0097348F" w:rsidRDefault="0097348F" w:rsidP="0097348F"/>
    <w:p w14:paraId="025F89C8" w14:textId="64BDDCFF" w:rsidR="0097348F" w:rsidRDefault="0097348F" w:rsidP="0097348F">
      <w:r>
        <w:t xml:space="preserve">Our main concern is that the DOF get the calculations correct. We have seen numerous examples where the DOF’s conversion of the SCRIE or DRIE frozen rent to the preferential rent cause the loss of tax benefits for tenants, increasing the amount they must pay out of pocket. While the DOF may have updated its methodology for converting the Frozen Rent from the legal rent to the preferential rent, there are likely hundreds of tenants who had renewals processed before the correct procedure was implemented. We recommend that DOF authorize a temporary amnesty program for SCRIE and DRIE recipients with preferential rents that were improperly processed over the last three years (i.e., since June 2019). Another suitable option would be for the DOF to conduct an internal review of any SCRIE or DRIE renewal since June 2019 to find and correct </w:t>
      </w:r>
      <w:r w:rsidR="00F10234">
        <w:t>those</w:t>
      </w:r>
      <w:r>
        <w:t xml:space="preserve"> that were performed under the prior incorrect methodology. We have seen examples of the incorrect methodology being used by DOF through 2021. </w:t>
      </w:r>
      <w:r w:rsidR="00F10234">
        <w:t xml:space="preserve">Without such a review or amnesty program, these tenants will have lost a significant amount of </w:t>
      </w:r>
      <w:proofErr w:type="spellStart"/>
      <w:r w:rsidR="00F10234">
        <w:t>hosing</w:t>
      </w:r>
      <w:proofErr w:type="spellEnd"/>
      <w:r w:rsidR="00F10234">
        <w:t xml:space="preserve"> affordability. </w:t>
      </w:r>
    </w:p>
    <w:p w14:paraId="26357854" w14:textId="77777777" w:rsidR="0097348F" w:rsidRDefault="0097348F" w:rsidP="0097348F"/>
    <w:p w14:paraId="6C55EA9C" w14:textId="099FD744" w:rsidR="0097348F" w:rsidRDefault="0097348F" w:rsidP="0097348F">
      <w:r>
        <w:t xml:space="preserve">Regarding the current proposed amendment, it is correct that the tax abatement credit for preferential rent renewals whose initial eligibility was June 1, </w:t>
      </w:r>
      <w:proofErr w:type="gramStart"/>
      <w:r>
        <w:t>2019</w:t>
      </w:r>
      <w:proofErr w:type="gramEnd"/>
      <w:r>
        <w:t xml:space="preserve"> or earlier should be the difference between the </w:t>
      </w:r>
      <w:r w:rsidR="00F10234">
        <w:t>F</w:t>
      </w:r>
      <w:r>
        <w:t xml:space="preserve">rozen </w:t>
      </w:r>
      <w:r w:rsidR="00F10234">
        <w:t>R</w:t>
      </w:r>
      <w:r>
        <w:t xml:space="preserve">ent in effect at that time and the </w:t>
      </w:r>
      <w:r w:rsidR="00F10234">
        <w:t>Allowable L</w:t>
      </w:r>
      <w:r>
        <w:t xml:space="preserve">egal </w:t>
      </w:r>
      <w:r w:rsidR="00F10234">
        <w:t>R</w:t>
      </w:r>
      <w:r>
        <w:t xml:space="preserve">ent for the period covered by the order. It is not as clear from the rule amendment that the DOF will be simplifying and clarifying the SCRIE and DRIE </w:t>
      </w:r>
      <w:r w:rsidR="00F10234">
        <w:t>A</w:t>
      </w:r>
      <w:r>
        <w:t xml:space="preserve">pproval </w:t>
      </w:r>
      <w:r w:rsidR="00F10234">
        <w:t>L</w:t>
      </w:r>
      <w:r>
        <w:t>etters</w:t>
      </w:r>
      <w:r w:rsidR="00F10234">
        <w:t xml:space="preserve"> moving forward</w:t>
      </w:r>
      <w:r>
        <w:t xml:space="preserve">, which should also be done. </w:t>
      </w:r>
      <w:r w:rsidR="00F10234">
        <w:t xml:space="preserve">For new approval orders. </w:t>
      </w:r>
      <w:r>
        <w:t xml:space="preserve">DOF can list the preferential rent in the new lease as the SCRIE Allowable Legal </w:t>
      </w:r>
      <w:proofErr w:type="gramStart"/>
      <w:r>
        <w:t>Rent, but</w:t>
      </w:r>
      <w:proofErr w:type="gramEnd"/>
      <w:r>
        <w:t xml:space="preserve"> must also list the Frozen Rent as the difference between the prior order’s tax abatement credit and the preferential rent charged in that lease.  An example of how this would work is below, using RGB Order #51 of 2.5% increase for a two-year lease. </w:t>
      </w:r>
    </w:p>
    <w:p w14:paraId="37164714" w14:textId="77777777" w:rsidR="0097348F" w:rsidRDefault="0097348F" w:rsidP="0097348F"/>
    <w:tbl>
      <w:tblPr>
        <w:tblStyle w:val="TableGrid"/>
        <w:tblW w:w="0" w:type="auto"/>
        <w:tblLook w:val="04A0" w:firstRow="1" w:lastRow="0" w:firstColumn="1" w:lastColumn="0" w:noHBand="0" w:noVBand="1"/>
      </w:tblPr>
      <w:tblGrid>
        <w:gridCol w:w="3325"/>
        <w:gridCol w:w="1620"/>
        <w:gridCol w:w="2067"/>
        <w:gridCol w:w="1893"/>
      </w:tblGrid>
      <w:tr w:rsidR="0097348F" w14:paraId="524EBBBE" w14:textId="77777777" w:rsidTr="00AA2DB7">
        <w:tc>
          <w:tcPr>
            <w:tcW w:w="3325" w:type="dxa"/>
          </w:tcPr>
          <w:p w14:paraId="6CB18D06" w14:textId="77777777" w:rsidR="0097348F" w:rsidRDefault="0097348F" w:rsidP="00AA2DB7"/>
        </w:tc>
        <w:tc>
          <w:tcPr>
            <w:tcW w:w="1620" w:type="dxa"/>
            <w:shd w:val="clear" w:color="auto" w:fill="FFFF00"/>
          </w:tcPr>
          <w:p w14:paraId="727C194F" w14:textId="77777777" w:rsidR="0097348F" w:rsidRDefault="0097348F" w:rsidP="00AA2DB7">
            <w:r>
              <w:t>Prior SCRIE Approval Order</w:t>
            </w:r>
          </w:p>
        </w:tc>
        <w:tc>
          <w:tcPr>
            <w:tcW w:w="2067" w:type="dxa"/>
            <w:shd w:val="clear" w:color="auto" w:fill="FF0000"/>
          </w:tcPr>
          <w:p w14:paraId="1DE3EEE7" w14:textId="77777777" w:rsidR="0097348F" w:rsidRDefault="0097348F" w:rsidP="00AA2DB7">
            <w:r>
              <w:t>Current SCRIE Approval Order Before Rule Change</w:t>
            </w:r>
          </w:p>
        </w:tc>
        <w:tc>
          <w:tcPr>
            <w:tcW w:w="1893" w:type="dxa"/>
            <w:shd w:val="clear" w:color="auto" w:fill="00B050"/>
          </w:tcPr>
          <w:p w14:paraId="4C50C97E" w14:textId="77777777" w:rsidR="0097348F" w:rsidRDefault="0097348F" w:rsidP="00AA2DB7">
            <w:r>
              <w:t>SCRIE Approval Order Should Be</w:t>
            </w:r>
          </w:p>
        </w:tc>
      </w:tr>
      <w:tr w:rsidR="0097348F" w14:paraId="4B76956F" w14:textId="77777777" w:rsidTr="00AA2DB7">
        <w:tc>
          <w:tcPr>
            <w:tcW w:w="3325" w:type="dxa"/>
          </w:tcPr>
          <w:p w14:paraId="3185411D" w14:textId="77777777" w:rsidR="0097348F" w:rsidRDefault="0097348F" w:rsidP="00AA2DB7">
            <w:r>
              <w:t>Legal Rent in Lease</w:t>
            </w:r>
          </w:p>
        </w:tc>
        <w:tc>
          <w:tcPr>
            <w:tcW w:w="1620" w:type="dxa"/>
            <w:shd w:val="clear" w:color="auto" w:fill="FFFF00"/>
          </w:tcPr>
          <w:p w14:paraId="601FCE40" w14:textId="77777777" w:rsidR="0097348F" w:rsidRDefault="0097348F" w:rsidP="00AA2DB7">
            <w:r>
              <w:t>2266.84</w:t>
            </w:r>
          </w:p>
        </w:tc>
        <w:tc>
          <w:tcPr>
            <w:tcW w:w="2067" w:type="dxa"/>
            <w:shd w:val="clear" w:color="auto" w:fill="FF0000"/>
          </w:tcPr>
          <w:p w14:paraId="3F38497D" w14:textId="77777777" w:rsidR="0097348F" w:rsidRDefault="0097348F" w:rsidP="00AA2DB7">
            <w:r>
              <w:t>2289.51</w:t>
            </w:r>
          </w:p>
        </w:tc>
        <w:tc>
          <w:tcPr>
            <w:tcW w:w="1893" w:type="dxa"/>
            <w:shd w:val="clear" w:color="auto" w:fill="00B050"/>
          </w:tcPr>
          <w:p w14:paraId="6D680AE3" w14:textId="77777777" w:rsidR="0097348F" w:rsidRDefault="0097348F" w:rsidP="00AA2DB7">
            <w:r>
              <w:t>2289.51</w:t>
            </w:r>
          </w:p>
        </w:tc>
      </w:tr>
      <w:tr w:rsidR="0097348F" w14:paraId="0A949034" w14:textId="77777777" w:rsidTr="00AA2DB7">
        <w:tc>
          <w:tcPr>
            <w:tcW w:w="3325" w:type="dxa"/>
          </w:tcPr>
          <w:p w14:paraId="1F4F9D9D" w14:textId="77777777" w:rsidR="0097348F" w:rsidRDefault="0097348F" w:rsidP="00AA2DB7">
            <w:r>
              <w:t>Pref Rent in Lease</w:t>
            </w:r>
          </w:p>
        </w:tc>
        <w:tc>
          <w:tcPr>
            <w:tcW w:w="1620" w:type="dxa"/>
            <w:shd w:val="clear" w:color="auto" w:fill="FFFF00"/>
          </w:tcPr>
          <w:p w14:paraId="4C5E6527" w14:textId="77777777" w:rsidR="0097348F" w:rsidRDefault="0097348F" w:rsidP="00AA2DB7">
            <w:r>
              <w:t>1397.65</w:t>
            </w:r>
          </w:p>
        </w:tc>
        <w:tc>
          <w:tcPr>
            <w:tcW w:w="2067" w:type="dxa"/>
            <w:shd w:val="clear" w:color="auto" w:fill="FF0000"/>
          </w:tcPr>
          <w:p w14:paraId="5C5B7031" w14:textId="77777777" w:rsidR="0097348F" w:rsidRDefault="0097348F" w:rsidP="00AA2DB7">
            <w:r>
              <w:t>1411.63</w:t>
            </w:r>
          </w:p>
        </w:tc>
        <w:tc>
          <w:tcPr>
            <w:tcW w:w="1893" w:type="dxa"/>
            <w:shd w:val="clear" w:color="auto" w:fill="00B050"/>
          </w:tcPr>
          <w:p w14:paraId="3AEBFEA3" w14:textId="77777777" w:rsidR="0097348F" w:rsidRDefault="0097348F" w:rsidP="00AA2DB7">
            <w:r>
              <w:t>1411.63</w:t>
            </w:r>
          </w:p>
        </w:tc>
      </w:tr>
      <w:tr w:rsidR="0097348F" w14:paraId="107E7920" w14:textId="77777777" w:rsidTr="00AA2DB7">
        <w:tc>
          <w:tcPr>
            <w:tcW w:w="3325" w:type="dxa"/>
          </w:tcPr>
          <w:p w14:paraId="006CDE55" w14:textId="77777777" w:rsidR="0097348F" w:rsidRDefault="0097348F" w:rsidP="00AA2DB7">
            <w:r>
              <w:t>SCRIE Allowable Legal Rent</w:t>
            </w:r>
          </w:p>
        </w:tc>
        <w:tc>
          <w:tcPr>
            <w:tcW w:w="1620" w:type="dxa"/>
            <w:shd w:val="clear" w:color="auto" w:fill="FFFF00"/>
          </w:tcPr>
          <w:p w14:paraId="6B9A0246" w14:textId="77777777" w:rsidR="0097348F" w:rsidRDefault="0097348F" w:rsidP="00AA2DB7">
            <w:r>
              <w:t>2266.84</w:t>
            </w:r>
          </w:p>
        </w:tc>
        <w:tc>
          <w:tcPr>
            <w:tcW w:w="2067" w:type="dxa"/>
            <w:shd w:val="clear" w:color="auto" w:fill="FF0000"/>
          </w:tcPr>
          <w:p w14:paraId="0E561565" w14:textId="77777777" w:rsidR="0097348F" w:rsidRDefault="0097348F" w:rsidP="00AA2DB7">
            <w:r>
              <w:t>1411.63</w:t>
            </w:r>
          </w:p>
        </w:tc>
        <w:tc>
          <w:tcPr>
            <w:tcW w:w="1893" w:type="dxa"/>
            <w:shd w:val="clear" w:color="auto" w:fill="00B050"/>
          </w:tcPr>
          <w:p w14:paraId="177F7A2B" w14:textId="77777777" w:rsidR="0097348F" w:rsidRDefault="0097348F" w:rsidP="00AA2DB7">
            <w:r>
              <w:t>1411.63</w:t>
            </w:r>
          </w:p>
        </w:tc>
      </w:tr>
      <w:tr w:rsidR="0097348F" w14:paraId="70ADA19F" w14:textId="77777777" w:rsidTr="00AA2DB7">
        <w:tc>
          <w:tcPr>
            <w:tcW w:w="3325" w:type="dxa"/>
          </w:tcPr>
          <w:p w14:paraId="5EF96843" w14:textId="77777777" w:rsidR="0097348F" w:rsidRDefault="0097348F" w:rsidP="00AA2DB7">
            <w:r>
              <w:t>SCRIE Frozen Rent</w:t>
            </w:r>
          </w:p>
        </w:tc>
        <w:tc>
          <w:tcPr>
            <w:tcW w:w="1620" w:type="dxa"/>
            <w:shd w:val="clear" w:color="auto" w:fill="FFFF00"/>
          </w:tcPr>
          <w:p w14:paraId="2121AF8E" w14:textId="77777777" w:rsidR="0097348F" w:rsidRDefault="0097348F" w:rsidP="00AA2DB7">
            <w:r>
              <w:t>2029.00</w:t>
            </w:r>
          </w:p>
        </w:tc>
        <w:tc>
          <w:tcPr>
            <w:tcW w:w="2067" w:type="dxa"/>
            <w:shd w:val="clear" w:color="auto" w:fill="FF0000"/>
          </w:tcPr>
          <w:p w14:paraId="24588C91" w14:textId="77777777" w:rsidR="0097348F" w:rsidRDefault="0097348F" w:rsidP="00AA2DB7">
            <w:r>
              <w:t>1397.65</w:t>
            </w:r>
          </w:p>
        </w:tc>
        <w:tc>
          <w:tcPr>
            <w:tcW w:w="1893" w:type="dxa"/>
            <w:shd w:val="clear" w:color="auto" w:fill="00B050"/>
          </w:tcPr>
          <w:p w14:paraId="74155011" w14:textId="77777777" w:rsidR="0097348F" w:rsidRDefault="0097348F" w:rsidP="00AA2DB7">
            <w:r>
              <w:t>1159.81</w:t>
            </w:r>
          </w:p>
        </w:tc>
      </w:tr>
      <w:tr w:rsidR="0097348F" w14:paraId="6DBE69E7" w14:textId="77777777" w:rsidTr="00AA2DB7">
        <w:tc>
          <w:tcPr>
            <w:tcW w:w="3325" w:type="dxa"/>
          </w:tcPr>
          <w:p w14:paraId="501E3DEE" w14:textId="77777777" w:rsidR="0097348F" w:rsidRDefault="0097348F" w:rsidP="00AA2DB7">
            <w:r>
              <w:t>Actual Frozen Rent Paid by Tenant</w:t>
            </w:r>
          </w:p>
        </w:tc>
        <w:tc>
          <w:tcPr>
            <w:tcW w:w="1620" w:type="dxa"/>
            <w:shd w:val="clear" w:color="auto" w:fill="FFFF00"/>
          </w:tcPr>
          <w:p w14:paraId="333AC654" w14:textId="77777777" w:rsidR="0097348F" w:rsidRDefault="0097348F" w:rsidP="00AA2DB7">
            <w:r>
              <w:t>1159.81</w:t>
            </w:r>
          </w:p>
        </w:tc>
        <w:tc>
          <w:tcPr>
            <w:tcW w:w="2067" w:type="dxa"/>
            <w:shd w:val="clear" w:color="auto" w:fill="FF0000"/>
          </w:tcPr>
          <w:p w14:paraId="70D74972" w14:textId="77777777" w:rsidR="0097348F" w:rsidRDefault="0097348F" w:rsidP="00AA2DB7">
            <w:r>
              <w:t>1383.67</w:t>
            </w:r>
          </w:p>
        </w:tc>
        <w:tc>
          <w:tcPr>
            <w:tcW w:w="1893" w:type="dxa"/>
            <w:shd w:val="clear" w:color="auto" w:fill="00B050"/>
          </w:tcPr>
          <w:p w14:paraId="0E299ED1" w14:textId="77777777" w:rsidR="0097348F" w:rsidRDefault="0097348F" w:rsidP="00AA2DB7">
            <w:r>
              <w:t>1159.81</w:t>
            </w:r>
          </w:p>
        </w:tc>
      </w:tr>
      <w:tr w:rsidR="0097348F" w14:paraId="53226DA3" w14:textId="77777777" w:rsidTr="00AA2DB7">
        <w:tc>
          <w:tcPr>
            <w:tcW w:w="3325" w:type="dxa"/>
          </w:tcPr>
          <w:p w14:paraId="3CF1A2AD" w14:textId="77777777" w:rsidR="0097348F" w:rsidRDefault="0097348F" w:rsidP="00AA2DB7">
            <w:r>
              <w:t>TAC</w:t>
            </w:r>
          </w:p>
        </w:tc>
        <w:tc>
          <w:tcPr>
            <w:tcW w:w="1620" w:type="dxa"/>
            <w:shd w:val="clear" w:color="auto" w:fill="FFFF00"/>
          </w:tcPr>
          <w:p w14:paraId="1CFAA615" w14:textId="77777777" w:rsidR="0097348F" w:rsidRDefault="0097348F" w:rsidP="00AA2DB7">
            <w:r>
              <w:t>237.84</w:t>
            </w:r>
          </w:p>
        </w:tc>
        <w:tc>
          <w:tcPr>
            <w:tcW w:w="2067" w:type="dxa"/>
            <w:shd w:val="clear" w:color="auto" w:fill="FF0000"/>
          </w:tcPr>
          <w:p w14:paraId="56C2484C" w14:textId="77777777" w:rsidR="0097348F" w:rsidRDefault="0097348F" w:rsidP="00AA2DB7">
            <w:r>
              <w:t>13.98</w:t>
            </w:r>
          </w:p>
        </w:tc>
        <w:tc>
          <w:tcPr>
            <w:tcW w:w="1893" w:type="dxa"/>
            <w:shd w:val="clear" w:color="auto" w:fill="00B050"/>
          </w:tcPr>
          <w:p w14:paraId="765C6F30" w14:textId="77777777" w:rsidR="0097348F" w:rsidRDefault="0097348F" w:rsidP="00AA2DB7">
            <w:r>
              <w:t>251.82</w:t>
            </w:r>
          </w:p>
        </w:tc>
      </w:tr>
    </w:tbl>
    <w:p w14:paraId="6AD4E0F3" w14:textId="77777777" w:rsidR="0097348F" w:rsidRDefault="0097348F" w:rsidP="0097348F"/>
    <w:p w14:paraId="03C6C936" w14:textId="77777777" w:rsidR="0097348F" w:rsidRDefault="0097348F" w:rsidP="0097348F"/>
    <w:p w14:paraId="1604A064" w14:textId="77777777" w:rsidR="008B672E" w:rsidRPr="008032D4" w:rsidRDefault="008B672E" w:rsidP="008032D4"/>
    <w:sectPr w:rsidR="008B672E" w:rsidRPr="008032D4" w:rsidSect="00E25E5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5917" w14:textId="77777777" w:rsidR="00D86305" w:rsidRDefault="00D86305">
      <w:r>
        <w:separator/>
      </w:r>
    </w:p>
  </w:endnote>
  <w:endnote w:type="continuationSeparator" w:id="0">
    <w:p w14:paraId="73892A10" w14:textId="77777777" w:rsidR="00D86305" w:rsidRDefault="00D8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FEAC" w14:textId="77777777" w:rsidR="000857CE" w:rsidRPr="00FE18B5" w:rsidRDefault="000857CE" w:rsidP="00C033F6">
    <w:pPr>
      <w:pStyle w:val="Footer"/>
      <w:jc w:val="right"/>
      <w:rPr>
        <w:rFonts w:ascii="Arial" w:hAnsi="Arial"/>
        <w:color w:val="1F497D"/>
        <w:sz w:val="14"/>
        <w:szCs w:val="14"/>
      </w:rPr>
    </w:pPr>
    <w:r w:rsidRPr="00FE18B5">
      <w:rPr>
        <w:rFonts w:ascii="Arial" w:hAnsi="Arial"/>
        <w:color w:val="1F497D"/>
        <w:sz w:val="14"/>
        <w:szCs w:val="14"/>
      </w:rPr>
      <w:t xml:space="preserve">5 Hanover Square, Suite 1605 New </w:t>
    </w:r>
    <w:proofErr w:type="gramStart"/>
    <w:r w:rsidRPr="00FE18B5">
      <w:rPr>
        <w:rFonts w:ascii="Arial" w:hAnsi="Arial"/>
        <w:color w:val="1F497D"/>
        <w:sz w:val="14"/>
        <w:szCs w:val="14"/>
      </w:rPr>
      <w:t>York  NY</w:t>
    </w:r>
    <w:proofErr w:type="gramEnd"/>
    <w:r w:rsidRPr="00FE18B5">
      <w:rPr>
        <w:rFonts w:ascii="Arial" w:hAnsi="Arial"/>
        <w:color w:val="1F497D"/>
        <w:sz w:val="14"/>
        <w:szCs w:val="14"/>
      </w:rPr>
      <w:t xml:space="preserve"> 10004                   </w:t>
    </w:r>
  </w:p>
  <w:p w14:paraId="2D4BD850" w14:textId="77777777" w:rsidR="000857CE" w:rsidRPr="00FE18B5" w:rsidRDefault="000857CE" w:rsidP="00C033F6">
    <w:pPr>
      <w:pStyle w:val="Footer"/>
      <w:jc w:val="right"/>
      <w:rPr>
        <w:rFonts w:ascii="Arial" w:hAnsi="Arial"/>
        <w:color w:val="1F497D"/>
        <w:sz w:val="14"/>
        <w:szCs w:val="14"/>
      </w:rPr>
    </w:pPr>
    <w:r w:rsidRPr="00FE18B5">
      <w:rPr>
        <w:rFonts w:ascii="Arial" w:hAnsi="Arial"/>
        <w:color w:val="1F497D"/>
        <w:sz w:val="14"/>
        <w:szCs w:val="14"/>
      </w:rPr>
      <w:t>Tel (212) 838 7442   Fax (212) 838 7456   www.chipnyc.org</w:t>
    </w:r>
  </w:p>
  <w:p w14:paraId="51B64802" w14:textId="77777777" w:rsidR="000857CE" w:rsidRPr="00FE18B5" w:rsidRDefault="000857CE">
    <w:pPr>
      <w:pStyle w:val="Footer"/>
      <w:rPr>
        <w:color w:val="1F497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FD4E" w14:textId="77777777" w:rsidR="000857CE" w:rsidRPr="00E7525C" w:rsidRDefault="000857CE" w:rsidP="00C033F6">
    <w:pPr>
      <w:pStyle w:val="Footer"/>
      <w:jc w:val="right"/>
      <w:rPr>
        <w:rFonts w:ascii="Arial" w:hAnsi="Arial"/>
        <w:color w:val="005973"/>
        <w:sz w:val="14"/>
        <w:szCs w:val="14"/>
      </w:rPr>
    </w:pPr>
    <w:r w:rsidRPr="00E7525C">
      <w:rPr>
        <w:rFonts w:ascii="Arial" w:hAnsi="Arial"/>
        <w:color w:val="005973"/>
        <w:sz w:val="14"/>
        <w:szCs w:val="14"/>
      </w:rPr>
      <w:t xml:space="preserve">5 Hanover Square, Suite 1605 New </w:t>
    </w:r>
    <w:proofErr w:type="gramStart"/>
    <w:r w:rsidRPr="00E7525C">
      <w:rPr>
        <w:rFonts w:ascii="Arial" w:hAnsi="Arial"/>
        <w:color w:val="005973"/>
        <w:sz w:val="14"/>
        <w:szCs w:val="14"/>
      </w:rPr>
      <w:t>York  NY</w:t>
    </w:r>
    <w:proofErr w:type="gramEnd"/>
    <w:r w:rsidRPr="00E7525C">
      <w:rPr>
        <w:rFonts w:ascii="Arial" w:hAnsi="Arial"/>
        <w:color w:val="005973"/>
        <w:sz w:val="14"/>
        <w:szCs w:val="14"/>
      </w:rPr>
      <w:t xml:space="preserve"> 10004                   </w:t>
    </w:r>
  </w:p>
  <w:p w14:paraId="09596B76" w14:textId="77777777" w:rsidR="000857CE" w:rsidRPr="00E7525C" w:rsidRDefault="000857CE" w:rsidP="00C033F6">
    <w:pPr>
      <w:pStyle w:val="Footer"/>
      <w:jc w:val="right"/>
      <w:rPr>
        <w:rFonts w:ascii="Arial" w:hAnsi="Arial"/>
        <w:color w:val="005973"/>
        <w:sz w:val="14"/>
        <w:szCs w:val="14"/>
      </w:rPr>
    </w:pPr>
    <w:r w:rsidRPr="00E7525C">
      <w:rPr>
        <w:rFonts w:ascii="Arial" w:hAnsi="Arial"/>
        <w:color w:val="005973"/>
        <w:sz w:val="14"/>
        <w:szCs w:val="14"/>
      </w:rPr>
      <w:t>Tel (212) 838 7442   Fax (212) 838 7456   www.chipnyc.org</w:t>
    </w:r>
  </w:p>
  <w:p w14:paraId="467C4457" w14:textId="77777777" w:rsidR="000857CE" w:rsidRPr="00C033F6" w:rsidRDefault="000857CE" w:rsidP="00C03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B69F" w14:textId="77777777" w:rsidR="005120EC" w:rsidRPr="00010658" w:rsidRDefault="005120EC" w:rsidP="005120EC">
    <w:pPr>
      <w:pStyle w:val="Footer"/>
      <w:jc w:val="center"/>
      <w:rPr>
        <w:rFonts w:ascii="Arial" w:hAnsi="Arial"/>
        <w:color w:val="36467F"/>
        <w:sz w:val="11"/>
        <w:szCs w:val="11"/>
      </w:rPr>
    </w:pPr>
    <w:r w:rsidRPr="00010658">
      <w:rPr>
        <w:rFonts w:ascii="Arial" w:hAnsi="Arial"/>
        <w:color w:val="36467F"/>
        <w:sz w:val="11"/>
        <w:szCs w:val="11"/>
      </w:rPr>
      <w:t xml:space="preserve">TEL 212.838.7442 </w:t>
    </w:r>
    <w:r w:rsidR="007D2753" w:rsidRPr="00010658">
      <w:rPr>
        <w:rFonts w:ascii="Arial" w:hAnsi="Arial"/>
        <w:color w:val="36467F"/>
        <w:sz w:val="11"/>
        <w:szCs w:val="11"/>
      </w:rPr>
      <w:t xml:space="preserve">  </w:t>
    </w:r>
    <w:r w:rsidRPr="00010658">
      <w:rPr>
        <w:rFonts w:ascii="Arial" w:hAnsi="Arial"/>
        <w:color w:val="36467F"/>
        <w:sz w:val="11"/>
        <w:szCs w:val="11"/>
      </w:rPr>
      <w:t xml:space="preserve"> </w:t>
    </w:r>
    <w:r w:rsidRPr="00010658">
      <w:rPr>
        <w:rFonts w:ascii="Arial" w:hAnsi="Arial" w:cs="Arial"/>
        <w:b/>
        <w:color w:val="36467F"/>
        <w:sz w:val="11"/>
        <w:szCs w:val="11"/>
      </w:rPr>
      <w:t>|</w:t>
    </w:r>
    <w:r w:rsidR="007D2753" w:rsidRPr="00010658">
      <w:rPr>
        <w:rFonts w:ascii="Arial" w:hAnsi="Arial"/>
        <w:b/>
        <w:color w:val="36467F"/>
        <w:sz w:val="11"/>
        <w:szCs w:val="11"/>
      </w:rPr>
      <w:t xml:space="preserve"> </w:t>
    </w:r>
    <w:r w:rsidR="007D2753" w:rsidRPr="00010658">
      <w:rPr>
        <w:rFonts w:ascii="Arial" w:hAnsi="Arial"/>
        <w:color w:val="36467F"/>
        <w:sz w:val="11"/>
        <w:szCs w:val="11"/>
      </w:rPr>
      <w:t xml:space="preserve">   </w:t>
    </w:r>
    <w:r w:rsidRPr="00010658">
      <w:rPr>
        <w:rFonts w:ascii="Arial" w:hAnsi="Arial"/>
        <w:color w:val="36467F"/>
        <w:sz w:val="11"/>
        <w:szCs w:val="11"/>
      </w:rPr>
      <w:t xml:space="preserve">FAX 212.838.7456 </w:t>
    </w:r>
    <w:r w:rsidR="007D2753" w:rsidRPr="00010658">
      <w:rPr>
        <w:rFonts w:ascii="Arial" w:hAnsi="Arial"/>
        <w:color w:val="36467F"/>
        <w:sz w:val="11"/>
        <w:szCs w:val="11"/>
      </w:rPr>
      <w:t xml:space="preserve">  </w:t>
    </w:r>
    <w:r w:rsidRPr="00010658">
      <w:rPr>
        <w:rFonts w:ascii="Arial" w:hAnsi="Arial"/>
        <w:color w:val="36467F"/>
        <w:sz w:val="11"/>
        <w:szCs w:val="11"/>
      </w:rPr>
      <w:t xml:space="preserve"> </w:t>
    </w:r>
    <w:r w:rsidRPr="00010658">
      <w:rPr>
        <w:rFonts w:ascii="Arial" w:hAnsi="Arial" w:cs="Arial"/>
        <w:b/>
        <w:color w:val="36467F"/>
        <w:sz w:val="11"/>
        <w:szCs w:val="11"/>
      </w:rPr>
      <w:t>|</w:t>
    </w:r>
    <w:r w:rsidRPr="00010658">
      <w:rPr>
        <w:rFonts w:ascii="Arial" w:hAnsi="Arial"/>
        <w:color w:val="36467F"/>
        <w:sz w:val="11"/>
        <w:szCs w:val="11"/>
      </w:rPr>
      <w:t xml:space="preserve"> </w:t>
    </w:r>
    <w:r w:rsidR="007D2753" w:rsidRPr="00010658">
      <w:rPr>
        <w:rFonts w:ascii="Arial" w:hAnsi="Arial"/>
        <w:color w:val="36467F"/>
        <w:sz w:val="11"/>
        <w:szCs w:val="11"/>
      </w:rPr>
      <w:t xml:space="preserve">   </w:t>
    </w:r>
    <w:r w:rsidRPr="00010658">
      <w:rPr>
        <w:rFonts w:ascii="Arial" w:hAnsi="Arial"/>
        <w:color w:val="36467F"/>
        <w:sz w:val="11"/>
        <w:szCs w:val="11"/>
      </w:rPr>
      <w:t>5 HANOVER SQUARE SUITE 1605</w:t>
    </w:r>
    <w:r w:rsidR="000857CE" w:rsidRPr="00010658">
      <w:rPr>
        <w:rFonts w:ascii="Arial" w:hAnsi="Arial"/>
        <w:color w:val="36467F"/>
        <w:sz w:val="11"/>
        <w:szCs w:val="11"/>
      </w:rPr>
      <w:t xml:space="preserve"> </w:t>
    </w:r>
    <w:r w:rsidRPr="00010658">
      <w:rPr>
        <w:rFonts w:ascii="Arial" w:hAnsi="Arial"/>
        <w:color w:val="36467F"/>
        <w:sz w:val="11"/>
        <w:szCs w:val="11"/>
      </w:rPr>
      <w:t xml:space="preserve"> </w:t>
    </w:r>
    <w:r w:rsidR="007D2753" w:rsidRPr="00010658">
      <w:rPr>
        <w:rFonts w:ascii="Arial" w:hAnsi="Arial"/>
        <w:color w:val="36467F"/>
        <w:sz w:val="11"/>
        <w:szCs w:val="11"/>
      </w:rPr>
      <w:t xml:space="preserve"> </w:t>
    </w:r>
    <w:r w:rsidRPr="00010658">
      <w:rPr>
        <w:rFonts w:ascii="Arial" w:hAnsi="Arial"/>
        <w:color w:val="36467F"/>
        <w:sz w:val="11"/>
        <w:szCs w:val="11"/>
      </w:rPr>
      <w:t xml:space="preserve">NEW YORK </w:t>
    </w:r>
    <w:r w:rsidR="000857CE" w:rsidRPr="00010658">
      <w:rPr>
        <w:rFonts w:ascii="Arial" w:hAnsi="Arial"/>
        <w:color w:val="36467F"/>
        <w:sz w:val="11"/>
        <w:szCs w:val="11"/>
      </w:rPr>
      <w:t xml:space="preserve">NY 10004 </w:t>
    </w:r>
    <w:r w:rsidR="007D2753" w:rsidRPr="00010658">
      <w:rPr>
        <w:rFonts w:ascii="Arial" w:hAnsi="Arial"/>
        <w:color w:val="36467F"/>
        <w:sz w:val="11"/>
        <w:szCs w:val="11"/>
      </w:rPr>
      <w:t xml:space="preserve">  </w:t>
    </w:r>
    <w:r w:rsidR="000857CE" w:rsidRPr="00010658">
      <w:rPr>
        <w:rFonts w:ascii="Arial" w:hAnsi="Arial"/>
        <w:color w:val="36467F"/>
        <w:sz w:val="11"/>
        <w:szCs w:val="11"/>
      </w:rPr>
      <w:t xml:space="preserve">  </w:t>
    </w:r>
    <w:r w:rsidRPr="00010658">
      <w:rPr>
        <w:rFonts w:ascii="Arial" w:hAnsi="Arial" w:cs="Arial"/>
        <w:b/>
        <w:color w:val="36467F"/>
        <w:sz w:val="11"/>
        <w:szCs w:val="11"/>
      </w:rPr>
      <w:t>|</w:t>
    </w:r>
    <w:r w:rsidR="000857CE" w:rsidRPr="00010658">
      <w:rPr>
        <w:rFonts w:ascii="Arial" w:hAnsi="Arial"/>
        <w:color w:val="36467F"/>
        <w:sz w:val="11"/>
        <w:szCs w:val="11"/>
      </w:rPr>
      <w:t xml:space="preserve">  </w:t>
    </w:r>
    <w:r w:rsidR="007D2753" w:rsidRPr="00010658">
      <w:rPr>
        <w:rFonts w:ascii="Arial" w:hAnsi="Arial"/>
        <w:color w:val="36467F"/>
        <w:sz w:val="11"/>
        <w:szCs w:val="11"/>
      </w:rPr>
      <w:t xml:space="preserve">  </w:t>
    </w:r>
    <w:r w:rsidRPr="00010658">
      <w:rPr>
        <w:rFonts w:ascii="Arial" w:hAnsi="Arial"/>
        <w:color w:val="36467F"/>
        <w:sz w:val="11"/>
        <w:szCs w:val="11"/>
      </w:rPr>
      <w:t>WWW.CHIPNYC.ORG</w:t>
    </w:r>
  </w:p>
  <w:p w14:paraId="4770E48D" w14:textId="77777777" w:rsidR="000857CE" w:rsidRPr="005120EC" w:rsidRDefault="000857CE" w:rsidP="005120EC">
    <w:pPr>
      <w:pStyle w:val="Footer"/>
      <w:jc w:val="center"/>
      <w:rPr>
        <w:rFonts w:ascii="Arial" w:hAnsi="Arial"/>
        <w:color w:val="1E429A"/>
        <w:sz w:val="14"/>
        <w:szCs w:val="14"/>
      </w:rPr>
    </w:pPr>
    <w:r w:rsidRPr="005120EC">
      <w:rPr>
        <w:rFonts w:ascii="Arial" w:hAnsi="Arial"/>
        <w:color w:val="1E429A"/>
        <w:sz w:val="14"/>
        <w:szCs w:val="14"/>
      </w:rPr>
      <w:t xml:space="preserve">              </w:t>
    </w:r>
  </w:p>
  <w:p w14:paraId="50FCD98D" w14:textId="77777777" w:rsidR="000857CE" w:rsidRDefault="000857CE" w:rsidP="003E5F00">
    <w:pPr>
      <w:pStyle w:val="Footer"/>
      <w:jc w:val="right"/>
    </w:pPr>
  </w:p>
  <w:p w14:paraId="0F32D862" w14:textId="77777777" w:rsidR="000857CE" w:rsidRDefault="000857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E4AC" w14:textId="77777777" w:rsidR="00D86305" w:rsidRDefault="00D86305">
      <w:r>
        <w:separator/>
      </w:r>
    </w:p>
  </w:footnote>
  <w:footnote w:type="continuationSeparator" w:id="0">
    <w:p w14:paraId="22BFFE35" w14:textId="77777777" w:rsidR="00D86305" w:rsidRDefault="00D8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A3D5" w14:textId="77777777" w:rsidR="00BB4271" w:rsidRDefault="00BB4271" w:rsidP="00BB4271">
    <w:pPr>
      <w:pStyle w:val="Header"/>
      <w:tabs>
        <w:tab w:val="left" w:pos="9351"/>
      </w:tabs>
    </w:pPr>
    <w:r>
      <w:tab/>
    </w:r>
    <w:r>
      <w:tab/>
    </w:r>
    <w:r>
      <w:tab/>
    </w:r>
  </w:p>
  <w:p w14:paraId="354DC512" w14:textId="77777777" w:rsidR="00820BC8" w:rsidRDefault="00820BC8" w:rsidP="00820BC8">
    <w:pPr>
      <w:pStyle w:val="Header"/>
      <w:jc w:val="right"/>
    </w:pPr>
  </w:p>
  <w:p w14:paraId="038E2134" w14:textId="77777777" w:rsidR="00831BB6" w:rsidRDefault="00BB4271" w:rsidP="00820BC8">
    <w:pPr>
      <w:pStyle w:val="Header"/>
      <w:jc w:val="right"/>
    </w:pPr>
    <w:r>
      <w:fldChar w:fldCharType="begin"/>
    </w:r>
    <w:r>
      <w:instrText xml:space="preserve"> PAGE   \* MERGEFORMAT </w:instrText>
    </w:r>
    <w:r>
      <w:fldChar w:fldCharType="separate"/>
    </w:r>
    <w:r w:rsidR="00FD2E1A">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5375" w14:textId="77777777" w:rsidR="00820BC8" w:rsidRDefault="00820BC8">
    <w:pPr>
      <w:pStyle w:val="Header"/>
      <w:jc w:val="right"/>
    </w:pPr>
  </w:p>
  <w:p w14:paraId="5A0E90D6" w14:textId="77777777" w:rsidR="00820BC8" w:rsidRDefault="00820BC8">
    <w:pPr>
      <w:pStyle w:val="Header"/>
      <w:jc w:val="right"/>
    </w:pPr>
  </w:p>
  <w:p w14:paraId="7BD739B4" w14:textId="77777777" w:rsidR="000857CE" w:rsidRDefault="00820BC8" w:rsidP="00820BC8">
    <w:pPr>
      <w:pStyle w:val="Header"/>
      <w:jc w:val="right"/>
    </w:pPr>
    <w:r>
      <w:fldChar w:fldCharType="begin"/>
    </w:r>
    <w:r>
      <w:instrText xml:space="preserve"> PAGE   \* MERGEFORMAT </w:instrText>
    </w:r>
    <w:r>
      <w:fldChar w:fldCharType="separate"/>
    </w:r>
    <w:r w:rsidR="000D78D9">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5E99" w14:textId="77777777" w:rsidR="008B672E" w:rsidRDefault="008B672E" w:rsidP="008B672E">
    <w:pPr>
      <w:pStyle w:val="Header"/>
      <w:tabs>
        <w:tab w:val="clear" w:pos="8640"/>
      </w:tabs>
      <w:ind w:left="-1800" w:right="-1800"/>
      <w:rPr>
        <w:noProof/>
      </w:rPr>
    </w:pPr>
    <w:r>
      <w:rPr>
        <w:noProof/>
      </w:rPr>
      <w:t xml:space="preserve">                       </w:t>
    </w:r>
  </w:p>
  <w:p w14:paraId="491BCA6E" w14:textId="77777777" w:rsidR="00523094" w:rsidRDefault="00523094" w:rsidP="008B672E">
    <w:pPr>
      <w:pStyle w:val="Header"/>
      <w:tabs>
        <w:tab w:val="clear" w:pos="8640"/>
      </w:tabs>
      <w:ind w:left="-1800" w:right="-1800"/>
      <w:rPr>
        <w:noProof/>
      </w:rPr>
    </w:pPr>
  </w:p>
  <w:p w14:paraId="4A31B64D" w14:textId="77777777" w:rsidR="000857CE" w:rsidRDefault="00E936E6" w:rsidP="00E936E6">
    <w:pPr>
      <w:pStyle w:val="Header"/>
      <w:tabs>
        <w:tab w:val="clear" w:pos="8640"/>
      </w:tabs>
      <w:ind w:left="-1800" w:right="-1800"/>
      <w:rPr>
        <w:noProof/>
      </w:rPr>
    </w:pPr>
    <w:r>
      <w:t xml:space="preserve">              </w:t>
    </w:r>
    <w:r w:rsidR="000857CE">
      <w:t xml:space="preserve">    </w:t>
    </w:r>
    <w:r w:rsidR="00523094">
      <w:rPr>
        <w:noProof/>
        <w:lang w:val="en-US" w:eastAsia="en-US"/>
      </w:rPr>
      <w:t xml:space="preserve">          </w:t>
    </w:r>
    <w:r w:rsidR="00523094" w:rsidRPr="00523094">
      <w:rPr>
        <w:noProof/>
        <w:lang w:val="en-US" w:eastAsia="en-US"/>
      </w:rPr>
      <w:drawing>
        <wp:inline distT="0" distB="0" distL="0" distR="0" wp14:anchorId="7FFE926B" wp14:editId="6443FDB8">
          <wp:extent cx="2859206" cy="982721"/>
          <wp:effectExtent l="0" t="0" r="0" b="8255"/>
          <wp:docPr id="3" name="Picture 3" descr="C:\Users\Andrew\Pictures\2019 C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Pictures\2019 CHI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1195" cy="1014338"/>
                  </a:xfrm>
                  <a:prstGeom prst="rect">
                    <a:avLst/>
                  </a:prstGeom>
                  <a:noFill/>
                  <a:ln>
                    <a:noFill/>
                  </a:ln>
                </pic:spPr>
              </pic:pic>
            </a:graphicData>
          </a:graphic>
        </wp:inline>
      </w:drawing>
    </w:r>
  </w:p>
  <w:p w14:paraId="702B87BA" w14:textId="77777777" w:rsidR="000857CE" w:rsidRPr="009A1ABF" w:rsidRDefault="000857CE" w:rsidP="00A06C8A">
    <w:pPr>
      <w:pStyle w:val="Header"/>
      <w:tabs>
        <w:tab w:val="clear" w:pos="8640"/>
      </w:tabs>
      <w:ind w:left="-1800" w:right="-1800"/>
    </w:pPr>
    <w:r>
      <w:t xml:space="preserve"> </w:t>
    </w:r>
    <w:r w:rsidR="00E25E51">
      <w:rPr>
        <w:noProof/>
        <w:lang w:val="en-US" w:eastAsia="en-US"/>
      </w:rPr>
      <mc:AlternateContent>
        <mc:Choice Requires="wps">
          <w:drawing>
            <wp:anchor distT="0" distB="0" distL="114300" distR="114300" simplePos="0" relativeHeight="251658240" behindDoc="0" locked="0" layoutInCell="1" allowOverlap="1" wp14:anchorId="1F695696" wp14:editId="272B6AB2">
              <wp:simplePos x="0" y="0"/>
              <wp:positionH relativeFrom="column">
                <wp:posOffset>5814695</wp:posOffset>
              </wp:positionH>
              <wp:positionV relativeFrom="paragraph">
                <wp:posOffset>1118235</wp:posOffset>
              </wp:positionV>
              <wp:extent cx="1318260" cy="1059815"/>
              <wp:effectExtent l="13970" t="13335" r="1079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059815"/>
                      </a:xfrm>
                      <a:prstGeom prst="rect">
                        <a:avLst/>
                      </a:prstGeom>
                      <a:solidFill>
                        <a:srgbClr val="FFFFFF"/>
                      </a:solidFill>
                      <a:ln w="9525">
                        <a:solidFill>
                          <a:srgbClr val="FFFFFF"/>
                        </a:solidFill>
                        <a:miter lim="800000"/>
                        <a:headEnd/>
                        <a:tailEnd/>
                      </a:ln>
                    </wps:spPr>
                    <wps:txbx>
                      <w:txbxContent>
                        <w:p w14:paraId="47A8FCF7" w14:textId="77777777" w:rsidR="00726DA5" w:rsidRPr="00FE18B5" w:rsidRDefault="00726DA5">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95696" id="_x0000_t202" coordsize="21600,21600" o:spt="202" path="m,l,21600r21600,l21600,xe">
              <v:stroke joinstyle="miter"/>
              <v:path gradientshapeok="t" o:connecttype="rect"/>
            </v:shapetype>
            <v:shape id="Text Box 6" o:spid="_x0000_s1026" type="#_x0000_t202" style="position:absolute;left:0;text-align:left;margin-left:457.85pt;margin-top:88.05pt;width:103.8pt;height:8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" strokecolor="white">
              <v:textbox>
                <w:txbxContent>
                  <w:p w14:paraId="47A8FCF7" w14:textId="77777777" w:rsidR="00726DA5" w:rsidRPr="00FE18B5" w:rsidRDefault="00726DA5">
                    <w:pPr>
                      <w:rPr>
                        <w:color w:val="1F497D"/>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E17E9"/>
    <w:multiLevelType w:val="hybridMultilevel"/>
    <w:tmpl w:val="1BD2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82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FE1"/>
    <w:rsid w:val="00000916"/>
    <w:rsid w:val="00010658"/>
    <w:rsid w:val="00011E73"/>
    <w:rsid w:val="00016B57"/>
    <w:rsid w:val="00024A37"/>
    <w:rsid w:val="000271B8"/>
    <w:rsid w:val="00034001"/>
    <w:rsid w:val="00042698"/>
    <w:rsid w:val="00042ED0"/>
    <w:rsid w:val="00044288"/>
    <w:rsid w:val="0005148F"/>
    <w:rsid w:val="00062A4F"/>
    <w:rsid w:val="0006733B"/>
    <w:rsid w:val="0007015D"/>
    <w:rsid w:val="00080D53"/>
    <w:rsid w:val="000857CE"/>
    <w:rsid w:val="000953B7"/>
    <w:rsid w:val="000973FB"/>
    <w:rsid w:val="000A3C16"/>
    <w:rsid w:val="000A4BC4"/>
    <w:rsid w:val="000B06B8"/>
    <w:rsid w:val="000B3B80"/>
    <w:rsid w:val="000B4732"/>
    <w:rsid w:val="000B7951"/>
    <w:rsid w:val="000C169D"/>
    <w:rsid w:val="000C6727"/>
    <w:rsid w:val="000D78D9"/>
    <w:rsid w:val="000F225D"/>
    <w:rsid w:val="000F27AE"/>
    <w:rsid w:val="0010157C"/>
    <w:rsid w:val="001169D3"/>
    <w:rsid w:val="001328AB"/>
    <w:rsid w:val="00133B64"/>
    <w:rsid w:val="00134203"/>
    <w:rsid w:val="00141B0A"/>
    <w:rsid w:val="00142605"/>
    <w:rsid w:val="00145CD4"/>
    <w:rsid w:val="00150ACB"/>
    <w:rsid w:val="00151049"/>
    <w:rsid w:val="00151D41"/>
    <w:rsid w:val="00163B6A"/>
    <w:rsid w:val="00187A1B"/>
    <w:rsid w:val="001927E0"/>
    <w:rsid w:val="00196C08"/>
    <w:rsid w:val="001A1E79"/>
    <w:rsid w:val="001A5357"/>
    <w:rsid w:val="001B0A29"/>
    <w:rsid w:val="001B7498"/>
    <w:rsid w:val="001D4A36"/>
    <w:rsid w:val="001D4A9D"/>
    <w:rsid w:val="001D79BD"/>
    <w:rsid w:val="001E1794"/>
    <w:rsid w:val="001E7962"/>
    <w:rsid w:val="001F2A59"/>
    <w:rsid w:val="001F438D"/>
    <w:rsid w:val="001F4B76"/>
    <w:rsid w:val="0020435A"/>
    <w:rsid w:val="0022401F"/>
    <w:rsid w:val="00240DCE"/>
    <w:rsid w:val="002568D8"/>
    <w:rsid w:val="00257DF8"/>
    <w:rsid w:val="00263FB8"/>
    <w:rsid w:val="00266AEA"/>
    <w:rsid w:val="00267651"/>
    <w:rsid w:val="00270AA0"/>
    <w:rsid w:val="0027347A"/>
    <w:rsid w:val="002876AF"/>
    <w:rsid w:val="00290A9A"/>
    <w:rsid w:val="00297A80"/>
    <w:rsid w:val="00297E16"/>
    <w:rsid w:val="002C14E6"/>
    <w:rsid w:val="002D770F"/>
    <w:rsid w:val="002F0C5D"/>
    <w:rsid w:val="00303BAE"/>
    <w:rsid w:val="00310D9C"/>
    <w:rsid w:val="00311B37"/>
    <w:rsid w:val="00314045"/>
    <w:rsid w:val="00315A7C"/>
    <w:rsid w:val="0032247C"/>
    <w:rsid w:val="00324102"/>
    <w:rsid w:val="00326586"/>
    <w:rsid w:val="00333B7D"/>
    <w:rsid w:val="00365F7D"/>
    <w:rsid w:val="00367D13"/>
    <w:rsid w:val="00377656"/>
    <w:rsid w:val="003805CE"/>
    <w:rsid w:val="003925FA"/>
    <w:rsid w:val="003950A6"/>
    <w:rsid w:val="003C138C"/>
    <w:rsid w:val="003D1279"/>
    <w:rsid w:val="003E5F00"/>
    <w:rsid w:val="003F79D3"/>
    <w:rsid w:val="00406A5F"/>
    <w:rsid w:val="00407886"/>
    <w:rsid w:val="00423FD5"/>
    <w:rsid w:val="00430559"/>
    <w:rsid w:val="00432688"/>
    <w:rsid w:val="00436FC4"/>
    <w:rsid w:val="00441FD3"/>
    <w:rsid w:val="004425C6"/>
    <w:rsid w:val="00445572"/>
    <w:rsid w:val="0044587A"/>
    <w:rsid w:val="00451C02"/>
    <w:rsid w:val="004528BD"/>
    <w:rsid w:val="00463FAF"/>
    <w:rsid w:val="0046649C"/>
    <w:rsid w:val="0049454E"/>
    <w:rsid w:val="004962C4"/>
    <w:rsid w:val="004A7A7B"/>
    <w:rsid w:val="004A7B50"/>
    <w:rsid w:val="004B30E1"/>
    <w:rsid w:val="004B62A3"/>
    <w:rsid w:val="004C5ECE"/>
    <w:rsid w:val="004D4E03"/>
    <w:rsid w:val="004D72EB"/>
    <w:rsid w:val="004E5B24"/>
    <w:rsid w:val="004F397A"/>
    <w:rsid w:val="004F4B46"/>
    <w:rsid w:val="004F4E11"/>
    <w:rsid w:val="005056D2"/>
    <w:rsid w:val="00507129"/>
    <w:rsid w:val="005120EC"/>
    <w:rsid w:val="00513C01"/>
    <w:rsid w:val="005207D7"/>
    <w:rsid w:val="0052214A"/>
    <w:rsid w:val="00522A2C"/>
    <w:rsid w:val="00523094"/>
    <w:rsid w:val="00524FDC"/>
    <w:rsid w:val="00530FE9"/>
    <w:rsid w:val="00541F91"/>
    <w:rsid w:val="005423E7"/>
    <w:rsid w:val="0055673D"/>
    <w:rsid w:val="0057217C"/>
    <w:rsid w:val="00580390"/>
    <w:rsid w:val="00587AB8"/>
    <w:rsid w:val="005904FF"/>
    <w:rsid w:val="005923EE"/>
    <w:rsid w:val="005B1168"/>
    <w:rsid w:val="005D109E"/>
    <w:rsid w:val="005D3D00"/>
    <w:rsid w:val="005D4537"/>
    <w:rsid w:val="005E1AAA"/>
    <w:rsid w:val="005E2F1E"/>
    <w:rsid w:val="005E4D73"/>
    <w:rsid w:val="005E4F35"/>
    <w:rsid w:val="005E6D70"/>
    <w:rsid w:val="005F26B6"/>
    <w:rsid w:val="005F6950"/>
    <w:rsid w:val="005F6CF8"/>
    <w:rsid w:val="00605360"/>
    <w:rsid w:val="0062390C"/>
    <w:rsid w:val="00624E98"/>
    <w:rsid w:val="00640489"/>
    <w:rsid w:val="00642061"/>
    <w:rsid w:val="00646965"/>
    <w:rsid w:val="0065398E"/>
    <w:rsid w:val="00655532"/>
    <w:rsid w:val="006717F2"/>
    <w:rsid w:val="00686CA2"/>
    <w:rsid w:val="00687B36"/>
    <w:rsid w:val="00694CC5"/>
    <w:rsid w:val="006B4CC4"/>
    <w:rsid w:val="006D2926"/>
    <w:rsid w:val="006D59AF"/>
    <w:rsid w:val="006E4427"/>
    <w:rsid w:val="007006A7"/>
    <w:rsid w:val="007018F2"/>
    <w:rsid w:val="007033A8"/>
    <w:rsid w:val="007206CB"/>
    <w:rsid w:val="00723F74"/>
    <w:rsid w:val="00725199"/>
    <w:rsid w:val="00726DA5"/>
    <w:rsid w:val="00742855"/>
    <w:rsid w:val="00742DFF"/>
    <w:rsid w:val="00744E05"/>
    <w:rsid w:val="007501DB"/>
    <w:rsid w:val="00750834"/>
    <w:rsid w:val="00752261"/>
    <w:rsid w:val="00754B06"/>
    <w:rsid w:val="0077123C"/>
    <w:rsid w:val="0078183C"/>
    <w:rsid w:val="007A007D"/>
    <w:rsid w:val="007C655B"/>
    <w:rsid w:val="007D1A44"/>
    <w:rsid w:val="007D2753"/>
    <w:rsid w:val="007E1343"/>
    <w:rsid w:val="008032D4"/>
    <w:rsid w:val="00820BC8"/>
    <w:rsid w:val="008304EB"/>
    <w:rsid w:val="00830A5F"/>
    <w:rsid w:val="008314AC"/>
    <w:rsid w:val="00831BB6"/>
    <w:rsid w:val="00835356"/>
    <w:rsid w:val="00836A97"/>
    <w:rsid w:val="00840B27"/>
    <w:rsid w:val="00841EE9"/>
    <w:rsid w:val="00842E89"/>
    <w:rsid w:val="0084574A"/>
    <w:rsid w:val="00850BB2"/>
    <w:rsid w:val="00852C3A"/>
    <w:rsid w:val="00861E0D"/>
    <w:rsid w:val="0086323C"/>
    <w:rsid w:val="008676E4"/>
    <w:rsid w:val="00871CA7"/>
    <w:rsid w:val="00876B6C"/>
    <w:rsid w:val="00882A72"/>
    <w:rsid w:val="00895C86"/>
    <w:rsid w:val="00896222"/>
    <w:rsid w:val="008A4E03"/>
    <w:rsid w:val="008A63E7"/>
    <w:rsid w:val="008B672E"/>
    <w:rsid w:val="008C6D55"/>
    <w:rsid w:val="008D3533"/>
    <w:rsid w:val="008D448B"/>
    <w:rsid w:val="008E0B0F"/>
    <w:rsid w:val="008F2511"/>
    <w:rsid w:val="008F3E52"/>
    <w:rsid w:val="008F55D9"/>
    <w:rsid w:val="0090043F"/>
    <w:rsid w:val="00900983"/>
    <w:rsid w:val="0090330E"/>
    <w:rsid w:val="00907AFA"/>
    <w:rsid w:val="0091369D"/>
    <w:rsid w:val="00916F0A"/>
    <w:rsid w:val="00936314"/>
    <w:rsid w:val="00943626"/>
    <w:rsid w:val="00962491"/>
    <w:rsid w:val="009641A0"/>
    <w:rsid w:val="009678D3"/>
    <w:rsid w:val="0097121F"/>
    <w:rsid w:val="0097348F"/>
    <w:rsid w:val="00984AFD"/>
    <w:rsid w:val="00990F0B"/>
    <w:rsid w:val="00994D4A"/>
    <w:rsid w:val="0099575F"/>
    <w:rsid w:val="009A1668"/>
    <w:rsid w:val="009A1ABF"/>
    <w:rsid w:val="009A211D"/>
    <w:rsid w:val="009A4A81"/>
    <w:rsid w:val="009B4F42"/>
    <w:rsid w:val="009C400B"/>
    <w:rsid w:val="009D415F"/>
    <w:rsid w:val="009D5CD5"/>
    <w:rsid w:val="00A001D3"/>
    <w:rsid w:val="00A02B05"/>
    <w:rsid w:val="00A0357F"/>
    <w:rsid w:val="00A05719"/>
    <w:rsid w:val="00A06C8A"/>
    <w:rsid w:val="00A10652"/>
    <w:rsid w:val="00A11D05"/>
    <w:rsid w:val="00A14900"/>
    <w:rsid w:val="00A34DE5"/>
    <w:rsid w:val="00A379BD"/>
    <w:rsid w:val="00A4122C"/>
    <w:rsid w:val="00A51EFB"/>
    <w:rsid w:val="00A64DDB"/>
    <w:rsid w:val="00A67D78"/>
    <w:rsid w:val="00A729C4"/>
    <w:rsid w:val="00A84FE2"/>
    <w:rsid w:val="00A85301"/>
    <w:rsid w:val="00A917E3"/>
    <w:rsid w:val="00A92119"/>
    <w:rsid w:val="00A93455"/>
    <w:rsid w:val="00A94671"/>
    <w:rsid w:val="00AA3139"/>
    <w:rsid w:val="00AB05EF"/>
    <w:rsid w:val="00AB67A7"/>
    <w:rsid w:val="00AB77F5"/>
    <w:rsid w:val="00AC1B9A"/>
    <w:rsid w:val="00AC3EB4"/>
    <w:rsid w:val="00AE1AC1"/>
    <w:rsid w:val="00AE5D17"/>
    <w:rsid w:val="00AE7F23"/>
    <w:rsid w:val="00AF512A"/>
    <w:rsid w:val="00B01141"/>
    <w:rsid w:val="00B034C6"/>
    <w:rsid w:val="00B04F03"/>
    <w:rsid w:val="00B23EBF"/>
    <w:rsid w:val="00B26BE5"/>
    <w:rsid w:val="00B53FA8"/>
    <w:rsid w:val="00B62D05"/>
    <w:rsid w:val="00B71E32"/>
    <w:rsid w:val="00B72AC0"/>
    <w:rsid w:val="00B739A0"/>
    <w:rsid w:val="00B84A4A"/>
    <w:rsid w:val="00B857D6"/>
    <w:rsid w:val="00B869A2"/>
    <w:rsid w:val="00B91386"/>
    <w:rsid w:val="00B94245"/>
    <w:rsid w:val="00BB125D"/>
    <w:rsid w:val="00BB1E0F"/>
    <w:rsid w:val="00BB4271"/>
    <w:rsid w:val="00BB6596"/>
    <w:rsid w:val="00BC29FC"/>
    <w:rsid w:val="00BC453B"/>
    <w:rsid w:val="00BD04A4"/>
    <w:rsid w:val="00BD342B"/>
    <w:rsid w:val="00BD68CF"/>
    <w:rsid w:val="00BD6D5B"/>
    <w:rsid w:val="00BE419B"/>
    <w:rsid w:val="00BF4B93"/>
    <w:rsid w:val="00C033F6"/>
    <w:rsid w:val="00C11D9F"/>
    <w:rsid w:val="00C16FC2"/>
    <w:rsid w:val="00C33D64"/>
    <w:rsid w:val="00C348BC"/>
    <w:rsid w:val="00C3609B"/>
    <w:rsid w:val="00C65D7B"/>
    <w:rsid w:val="00C7757D"/>
    <w:rsid w:val="00C821AE"/>
    <w:rsid w:val="00C83060"/>
    <w:rsid w:val="00CA50AF"/>
    <w:rsid w:val="00CB12FB"/>
    <w:rsid w:val="00CB4B32"/>
    <w:rsid w:val="00CC7D22"/>
    <w:rsid w:val="00CD1AD9"/>
    <w:rsid w:val="00CE16AA"/>
    <w:rsid w:val="00CE6AB0"/>
    <w:rsid w:val="00CF091D"/>
    <w:rsid w:val="00D0292B"/>
    <w:rsid w:val="00D03C3B"/>
    <w:rsid w:val="00D2004B"/>
    <w:rsid w:val="00D57965"/>
    <w:rsid w:val="00D60AF5"/>
    <w:rsid w:val="00D60B6F"/>
    <w:rsid w:val="00D6705E"/>
    <w:rsid w:val="00D74AA9"/>
    <w:rsid w:val="00D81658"/>
    <w:rsid w:val="00D86305"/>
    <w:rsid w:val="00D8725D"/>
    <w:rsid w:val="00D87F38"/>
    <w:rsid w:val="00D91286"/>
    <w:rsid w:val="00DA5E49"/>
    <w:rsid w:val="00DB52EB"/>
    <w:rsid w:val="00DB73D4"/>
    <w:rsid w:val="00DC3658"/>
    <w:rsid w:val="00DC5CEF"/>
    <w:rsid w:val="00DD04FA"/>
    <w:rsid w:val="00DD55F2"/>
    <w:rsid w:val="00DE0FE1"/>
    <w:rsid w:val="00DE6943"/>
    <w:rsid w:val="00E1634B"/>
    <w:rsid w:val="00E207D5"/>
    <w:rsid w:val="00E244F9"/>
    <w:rsid w:val="00E25E51"/>
    <w:rsid w:val="00E3112E"/>
    <w:rsid w:val="00E326EB"/>
    <w:rsid w:val="00E3536C"/>
    <w:rsid w:val="00E3553B"/>
    <w:rsid w:val="00E50123"/>
    <w:rsid w:val="00E56911"/>
    <w:rsid w:val="00E6100A"/>
    <w:rsid w:val="00E63C5A"/>
    <w:rsid w:val="00E666FF"/>
    <w:rsid w:val="00E72F0D"/>
    <w:rsid w:val="00E7525C"/>
    <w:rsid w:val="00E85741"/>
    <w:rsid w:val="00E90037"/>
    <w:rsid w:val="00E936E6"/>
    <w:rsid w:val="00EA4C82"/>
    <w:rsid w:val="00EA64E0"/>
    <w:rsid w:val="00EC398E"/>
    <w:rsid w:val="00EC72B3"/>
    <w:rsid w:val="00EC7644"/>
    <w:rsid w:val="00ED1E41"/>
    <w:rsid w:val="00EE6FA5"/>
    <w:rsid w:val="00EF5549"/>
    <w:rsid w:val="00F011C2"/>
    <w:rsid w:val="00F07472"/>
    <w:rsid w:val="00F07654"/>
    <w:rsid w:val="00F10234"/>
    <w:rsid w:val="00F130F6"/>
    <w:rsid w:val="00F1314C"/>
    <w:rsid w:val="00F1460D"/>
    <w:rsid w:val="00F24365"/>
    <w:rsid w:val="00F32615"/>
    <w:rsid w:val="00F4131B"/>
    <w:rsid w:val="00F560F1"/>
    <w:rsid w:val="00F64ECA"/>
    <w:rsid w:val="00F65CE2"/>
    <w:rsid w:val="00F67243"/>
    <w:rsid w:val="00F74D57"/>
    <w:rsid w:val="00F76633"/>
    <w:rsid w:val="00F77EEE"/>
    <w:rsid w:val="00F84D47"/>
    <w:rsid w:val="00F87F7A"/>
    <w:rsid w:val="00F94DBE"/>
    <w:rsid w:val="00FA3D18"/>
    <w:rsid w:val="00FA5569"/>
    <w:rsid w:val="00FB1BDA"/>
    <w:rsid w:val="00FB2BAE"/>
    <w:rsid w:val="00FB795B"/>
    <w:rsid w:val="00FC4A1D"/>
    <w:rsid w:val="00FD2E1A"/>
    <w:rsid w:val="00FE0CB8"/>
    <w:rsid w:val="00FE18B5"/>
    <w:rsid w:val="00FF195A"/>
    <w:rsid w:val="00FF2A97"/>
    <w:rsid w:val="00FF6C8A"/>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14:docId w14:val="0F9E9858"/>
  <w15:docId w15:val="{0A4A8FE5-B890-4F1C-80FE-01344EC5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AB8"/>
    <w:rPr>
      <w:rFonts w:ascii="Times" w:eastAsia="Times" w:hAnsi="Times"/>
      <w:sz w:val="24"/>
    </w:rPr>
  </w:style>
  <w:style w:type="paragraph" w:styleId="Heading1">
    <w:name w:val="heading 1"/>
    <w:basedOn w:val="Normal"/>
    <w:next w:val="Normal"/>
    <w:link w:val="Heading1Char"/>
    <w:uiPriority w:val="9"/>
    <w:qFormat/>
    <w:rsid w:val="00D57965"/>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51E0"/>
    <w:pPr>
      <w:tabs>
        <w:tab w:val="center" w:pos="4320"/>
        <w:tab w:val="right" w:pos="8640"/>
      </w:tabs>
    </w:pPr>
    <w:rPr>
      <w:lang w:val="x-none" w:eastAsia="x-none"/>
    </w:rPr>
  </w:style>
  <w:style w:type="paragraph" w:styleId="Footer">
    <w:name w:val="footer"/>
    <w:basedOn w:val="Normal"/>
    <w:semiHidden/>
    <w:rsid w:val="004F51E0"/>
    <w:pPr>
      <w:tabs>
        <w:tab w:val="center" w:pos="4320"/>
        <w:tab w:val="right" w:pos="8640"/>
      </w:tabs>
    </w:pPr>
  </w:style>
  <w:style w:type="paragraph" w:styleId="BodyText">
    <w:name w:val="Body Text"/>
    <w:basedOn w:val="Normal"/>
    <w:link w:val="BodyTextChar"/>
    <w:rsid w:val="004F51E0"/>
    <w:rPr>
      <w:b/>
      <w:snapToGrid w:val="0"/>
      <w:color w:val="000000"/>
      <w:lang w:val="x-none" w:eastAsia="x-none"/>
    </w:rPr>
  </w:style>
  <w:style w:type="paragraph" w:styleId="BalloonText">
    <w:name w:val="Balloon Text"/>
    <w:basedOn w:val="Normal"/>
    <w:semiHidden/>
    <w:rsid w:val="00605360"/>
    <w:rPr>
      <w:rFonts w:ascii="Tahoma" w:hAnsi="Tahoma" w:cs="Tahoma"/>
      <w:sz w:val="16"/>
      <w:szCs w:val="16"/>
    </w:rPr>
  </w:style>
  <w:style w:type="paragraph" w:styleId="NormalWeb">
    <w:name w:val="Normal (Web)"/>
    <w:basedOn w:val="Normal"/>
    <w:uiPriority w:val="99"/>
    <w:rsid w:val="00CE6AB0"/>
    <w:pPr>
      <w:spacing w:before="100" w:beforeAutospacing="1" w:after="100" w:afterAutospacing="1"/>
    </w:pPr>
  </w:style>
  <w:style w:type="paragraph" w:customStyle="1" w:styleId="BodySglSpJ">
    <w:name w:val="Body Sgl Sp J"/>
    <w:basedOn w:val="Normal"/>
    <w:rsid w:val="00587AB8"/>
    <w:pPr>
      <w:spacing w:after="240"/>
      <w:jc w:val="both"/>
    </w:pPr>
    <w:rPr>
      <w:rFonts w:ascii="Times New Roman" w:eastAsia="Times New Roman" w:hAnsi="Times New Roman"/>
      <w:szCs w:val="24"/>
    </w:rPr>
  </w:style>
  <w:style w:type="paragraph" w:customStyle="1" w:styleId="BodySglSpJ1">
    <w:name w:val="Body Sgl Sp J 1"/>
    <w:basedOn w:val="Normal"/>
    <w:rsid w:val="00587AB8"/>
    <w:pPr>
      <w:spacing w:after="240"/>
      <w:ind w:firstLine="1440"/>
      <w:jc w:val="both"/>
    </w:pPr>
    <w:rPr>
      <w:rFonts w:ascii="Times New Roman" w:eastAsia="Times New Roman" w:hAnsi="Times New Roman"/>
      <w:szCs w:val="24"/>
    </w:rPr>
  </w:style>
  <w:style w:type="paragraph" w:customStyle="1" w:styleId="BodySglSpL">
    <w:name w:val="Body Sgl Sp L"/>
    <w:basedOn w:val="Normal"/>
    <w:rsid w:val="00587AB8"/>
    <w:pPr>
      <w:spacing w:after="240"/>
    </w:pPr>
    <w:rPr>
      <w:rFonts w:ascii="Times New Roman" w:eastAsia="Times New Roman" w:hAnsi="Times New Roman"/>
      <w:szCs w:val="24"/>
    </w:rPr>
  </w:style>
  <w:style w:type="paragraph" w:customStyle="1" w:styleId="BodySglSpL1">
    <w:name w:val="Body Sgl Sp L 1"/>
    <w:basedOn w:val="Normal"/>
    <w:rsid w:val="00587AB8"/>
    <w:pPr>
      <w:spacing w:after="240"/>
      <w:ind w:firstLine="1440"/>
    </w:pPr>
    <w:rPr>
      <w:rFonts w:ascii="Times New Roman" w:eastAsia="Times New Roman" w:hAnsi="Times New Roman"/>
      <w:szCs w:val="24"/>
    </w:rPr>
  </w:style>
  <w:style w:type="character" w:customStyle="1" w:styleId="BodyTextChar">
    <w:name w:val="Body Text Char"/>
    <w:link w:val="BodyText"/>
    <w:rsid w:val="00E3536C"/>
    <w:rPr>
      <w:rFonts w:ascii="Times" w:eastAsia="Times" w:hAnsi="Times"/>
      <w:b/>
      <w:snapToGrid w:val="0"/>
      <w:color w:val="000000"/>
      <w:sz w:val="24"/>
    </w:rPr>
  </w:style>
  <w:style w:type="character" w:styleId="SubtleReference">
    <w:name w:val="Subtle Reference"/>
    <w:uiPriority w:val="31"/>
    <w:qFormat/>
    <w:rsid w:val="00D2004B"/>
    <w:rPr>
      <w:smallCaps/>
      <w:color w:val="C0504D"/>
      <w:u w:val="single"/>
    </w:rPr>
  </w:style>
  <w:style w:type="character" w:customStyle="1" w:styleId="Heading1Char">
    <w:name w:val="Heading 1 Char"/>
    <w:link w:val="Heading1"/>
    <w:uiPriority w:val="9"/>
    <w:rsid w:val="00EC7644"/>
    <w:rPr>
      <w:rFonts w:ascii="Arial" w:eastAsia="Times" w:hAnsi="Arial" w:cs="Arial"/>
      <w:b/>
      <w:bCs/>
      <w:kern w:val="32"/>
      <w:sz w:val="32"/>
      <w:szCs w:val="32"/>
    </w:rPr>
  </w:style>
  <w:style w:type="character" w:customStyle="1" w:styleId="HeaderChar">
    <w:name w:val="Header Char"/>
    <w:link w:val="Header"/>
    <w:uiPriority w:val="99"/>
    <w:rsid w:val="001328AB"/>
    <w:rPr>
      <w:rFonts w:ascii="Times" w:eastAsia="Times" w:hAnsi="Times"/>
      <w:sz w:val="24"/>
    </w:rPr>
  </w:style>
  <w:style w:type="character" w:styleId="Emphasis">
    <w:name w:val="Emphasis"/>
    <w:qFormat/>
    <w:rsid w:val="00196C08"/>
    <w:rPr>
      <w:i/>
      <w:iCs/>
    </w:rPr>
  </w:style>
  <w:style w:type="paragraph" w:styleId="ListParagraph">
    <w:name w:val="List Paragraph"/>
    <w:basedOn w:val="Normal"/>
    <w:uiPriority w:val="34"/>
    <w:qFormat/>
    <w:rsid w:val="0022401F"/>
    <w:pPr>
      <w:ind w:left="720"/>
    </w:pPr>
  </w:style>
  <w:style w:type="character" w:styleId="Hyperlink">
    <w:name w:val="Hyperlink"/>
    <w:uiPriority w:val="99"/>
    <w:unhideWhenUsed/>
    <w:rsid w:val="000B06B8"/>
    <w:rPr>
      <w:color w:val="0000FF"/>
      <w:u w:val="single"/>
    </w:rPr>
  </w:style>
  <w:style w:type="table" w:styleId="TableGrid">
    <w:name w:val="Table Grid"/>
    <w:basedOn w:val="TableNormal"/>
    <w:uiPriority w:val="39"/>
    <w:rsid w:val="009734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4291">
      <w:bodyDiv w:val="1"/>
      <w:marLeft w:val="0"/>
      <w:marRight w:val="0"/>
      <w:marTop w:val="0"/>
      <w:marBottom w:val="0"/>
      <w:divBdr>
        <w:top w:val="none" w:sz="0" w:space="0" w:color="auto"/>
        <w:left w:val="none" w:sz="0" w:space="0" w:color="auto"/>
        <w:bottom w:val="none" w:sz="0" w:space="0" w:color="auto"/>
        <w:right w:val="none" w:sz="0" w:space="0" w:color="auto"/>
      </w:divBdr>
    </w:div>
    <w:div w:id="541946242">
      <w:bodyDiv w:val="1"/>
      <w:marLeft w:val="0"/>
      <w:marRight w:val="0"/>
      <w:marTop w:val="0"/>
      <w:marBottom w:val="0"/>
      <w:divBdr>
        <w:top w:val="none" w:sz="0" w:space="0" w:color="auto"/>
        <w:left w:val="none" w:sz="0" w:space="0" w:color="auto"/>
        <w:bottom w:val="none" w:sz="0" w:space="0" w:color="auto"/>
        <w:right w:val="none" w:sz="0" w:space="0" w:color="auto"/>
      </w:divBdr>
    </w:div>
    <w:div w:id="661154551">
      <w:bodyDiv w:val="1"/>
      <w:marLeft w:val="0"/>
      <w:marRight w:val="0"/>
      <w:marTop w:val="0"/>
      <w:marBottom w:val="0"/>
      <w:divBdr>
        <w:top w:val="none" w:sz="0" w:space="0" w:color="auto"/>
        <w:left w:val="none" w:sz="0" w:space="0" w:color="auto"/>
        <w:bottom w:val="none" w:sz="0" w:space="0" w:color="auto"/>
        <w:right w:val="none" w:sz="0" w:space="0" w:color="auto"/>
      </w:divBdr>
    </w:div>
    <w:div w:id="16752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Desktop\2011%20Letterhead%20Final%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07960-82C1-47BE-BF43-5A0DCD5C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 Letterhead Final[1]</Template>
  <TotalTime>11</TotalTime>
  <Pages>1</Pages>
  <Words>477</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Reit Design</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Joseph Condon</cp:lastModifiedBy>
  <cp:revision>4</cp:revision>
  <cp:lastPrinted>2021-09-13T13:57:00Z</cp:lastPrinted>
  <dcterms:created xsi:type="dcterms:W3CDTF">2022-10-28T18:44:00Z</dcterms:created>
  <dcterms:modified xsi:type="dcterms:W3CDTF">2022-10-28T18:52:00Z</dcterms:modified>
</cp:coreProperties>
</file>